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B223DF" w14:textId="61E5675E"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#10</w:t>
      </w:r>
      <w:r w:rsidR="00311F09">
        <w:rPr>
          <w:noProof w:val="0"/>
          <w:sz w:val="24"/>
          <w:szCs w:val="24"/>
        </w:rPr>
        <w:t>7</w:t>
      </w:r>
      <w:r w:rsidR="00370D5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311F09">
        <w:rPr>
          <w:bCs/>
          <w:noProof w:val="0"/>
          <w:sz w:val="24"/>
          <w:szCs w:val="24"/>
        </w:rPr>
        <w:t>20</w:t>
      </w:r>
      <w:r w:rsidR="00447052">
        <w:rPr>
          <w:bCs/>
          <w:noProof w:val="0"/>
          <w:sz w:val="24"/>
          <w:szCs w:val="24"/>
        </w:rPr>
        <w:t>0075</w:t>
      </w:r>
    </w:p>
    <w:p w14:paraId="6C16DFAD" w14:textId="75F26DA5" w:rsidR="00CD4C7B" w:rsidRPr="00AE5AB5" w:rsidRDefault="00370D55" w:rsidP="00CD4C7B">
      <w:pPr>
        <w:pStyle w:val="Header"/>
        <w:tabs>
          <w:tab w:val="right" w:pos="9639"/>
        </w:tabs>
        <w:rPr>
          <w:bCs/>
          <w:noProof w:val="0"/>
          <w:sz w:val="24"/>
          <w:szCs w:val="24"/>
          <w:lang w:val="de-DE"/>
        </w:rPr>
      </w:pPr>
      <w:bookmarkStart w:id="1" w:name="_Hlk490060723"/>
      <w:r>
        <w:rPr>
          <w:rFonts w:cs="Arial"/>
          <w:sz w:val="24"/>
          <w:szCs w:val="24"/>
          <w:lang w:val="en-US"/>
        </w:rPr>
        <w:t>E-meeting</w:t>
      </w:r>
      <w:r w:rsidRPr="00B1063A">
        <w:rPr>
          <w:rFonts w:cs="Arial"/>
          <w:sz w:val="24"/>
          <w:szCs w:val="24"/>
          <w:lang w:val="en-US"/>
        </w:rPr>
        <w:t xml:space="preserve">, </w:t>
      </w:r>
      <w:r>
        <w:rPr>
          <w:rFonts w:cs="Arial"/>
          <w:sz w:val="24"/>
          <w:szCs w:val="24"/>
          <w:lang w:val="en-US"/>
        </w:rPr>
        <w:t>24 February</w:t>
      </w:r>
      <w:r w:rsidRPr="00B1063A">
        <w:rPr>
          <w:rFonts w:cs="Arial"/>
          <w:sz w:val="24"/>
          <w:szCs w:val="24"/>
          <w:lang w:val="en-US"/>
        </w:rPr>
        <w:t xml:space="preserve"> – </w:t>
      </w:r>
      <w:r>
        <w:rPr>
          <w:rFonts w:cs="Arial"/>
          <w:sz w:val="24"/>
          <w:szCs w:val="24"/>
          <w:lang w:val="en-US"/>
        </w:rPr>
        <w:t>6</w:t>
      </w:r>
      <w:r w:rsidRPr="00B1063A">
        <w:rPr>
          <w:rFonts w:cs="Arial"/>
          <w:sz w:val="24"/>
          <w:szCs w:val="24"/>
          <w:lang w:val="en-US"/>
        </w:rPr>
        <w:t xml:space="preserve"> </w:t>
      </w:r>
      <w:r>
        <w:rPr>
          <w:rFonts w:cs="Arial"/>
          <w:sz w:val="24"/>
          <w:szCs w:val="24"/>
          <w:lang w:val="en-US"/>
        </w:rPr>
        <w:t>March</w:t>
      </w:r>
      <w:r w:rsidRPr="00B1063A">
        <w:rPr>
          <w:rFonts w:eastAsia="SimSun"/>
          <w:noProof w:val="0"/>
          <w:sz w:val="24"/>
          <w:szCs w:val="24"/>
          <w:lang w:val="en-US" w:eastAsia="zh-CN"/>
        </w:rPr>
        <w:t xml:space="preserve">, </w:t>
      </w:r>
      <w:bookmarkEnd w:id="1"/>
      <w:r w:rsidRPr="00B1063A">
        <w:rPr>
          <w:rFonts w:eastAsia="SimSun"/>
          <w:noProof w:val="0"/>
          <w:sz w:val="24"/>
          <w:szCs w:val="24"/>
          <w:lang w:val="en-US" w:eastAsia="zh-CN"/>
        </w:rPr>
        <w:t>20</w:t>
      </w:r>
      <w:r>
        <w:rPr>
          <w:rFonts w:eastAsia="SimSun"/>
          <w:noProof w:val="0"/>
          <w:sz w:val="24"/>
          <w:szCs w:val="24"/>
          <w:lang w:val="en-US" w:eastAsia="zh-CN"/>
        </w:rPr>
        <w:t>20</w:t>
      </w:r>
      <w:r w:rsidR="00311F09">
        <w:rPr>
          <w:rFonts w:eastAsia="SimSun"/>
          <w:noProof w:val="0"/>
          <w:sz w:val="24"/>
          <w:szCs w:val="24"/>
          <w:lang w:val="nb-NO" w:eastAsia="zh-CN"/>
        </w:rPr>
        <w:tab/>
      </w:r>
    </w:p>
    <w:p w14:paraId="448FDC7E" w14:textId="77777777" w:rsidR="00CD4C7B" w:rsidRPr="00AE5AB5" w:rsidRDefault="00CD4C7B" w:rsidP="00CD4C7B">
      <w:pPr>
        <w:pStyle w:val="Header"/>
        <w:rPr>
          <w:bCs/>
          <w:noProof w:val="0"/>
          <w:sz w:val="24"/>
          <w:lang w:val="de-DE"/>
        </w:rPr>
      </w:pPr>
    </w:p>
    <w:p w14:paraId="5E0AB64C" w14:textId="77777777" w:rsidR="00CD4C7B" w:rsidRPr="00AE5AB5" w:rsidRDefault="00CD4C7B" w:rsidP="00CD4C7B">
      <w:pPr>
        <w:pStyle w:val="Header"/>
        <w:rPr>
          <w:bCs/>
          <w:noProof w:val="0"/>
          <w:sz w:val="24"/>
          <w:lang w:val="de-DE"/>
        </w:rPr>
      </w:pPr>
    </w:p>
    <w:p w14:paraId="5C006A5C" w14:textId="450F53BB" w:rsidR="00CD4C7B" w:rsidRPr="00AE5AB5" w:rsidRDefault="00CD4C7B" w:rsidP="00CD4C7B">
      <w:pPr>
        <w:pStyle w:val="CRCoverPage"/>
        <w:tabs>
          <w:tab w:val="left" w:pos="1985"/>
        </w:tabs>
        <w:rPr>
          <w:rFonts w:cs="Arial"/>
          <w:b/>
          <w:bCs/>
          <w:sz w:val="24"/>
          <w:lang w:val="de-DE" w:eastAsia="ja-JP"/>
        </w:rPr>
      </w:pPr>
      <w:r w:rsidRPr="00370D55">
        <w:rPr>
          <w:rFonts w:cs="Arial"/>
          <w:b/>
          <w:bCs/>
          <w:sz w:val="24"/>
          <w:lang w:val="de-DE"/>
        </w:rPr>
        <w:t>Agenda item:</w:t>
      </w:r>
      <w:r w:rsidRPr="00370D55">
        <w:rPr>
          <w:rFonts w:cs="Arial"/>
          <w:b/>
          <w:bCs/>
          <w:sz w:val="24"/>
          <w:lang w:val="de-DE"/>
        </w:rPr>
        <w:tab/>
      </w:r>
      <w:r w:rsidR="00335BDD" w:rsidRPr="00370D55">
        <w:rPr>
          <w:rFonts w:cs="Arial"/>
          <w:b/>
          <w:bCs/>
          <w:sz w:val="24"/>
          <w:lang w:val="de-DE" w:eastAsia="ja-JP"/>
        </w:rPr>
        <w:t>10.</w:t>
      </w:r>
      <w:r w:rsidR="00A50C1D" w:rsidRPr="00370D55">
        <w:rPr>
          <w:rFonts w:cs="Arial"/>
          <w:b/>
          <w:bCs/>
          <w:sz w:val="24"/>
          <w:lang w:val="de-DE" w:eastAsia="ja-JP"/>
        </w:rPr>
        <w:t>2.2.1</w:t>
      </w:r>
    </w:p>
    <w:p w14:paraId="16FD22B7"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0829916A" w14:textId="0E72069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70D55" w:rsidRPr="00370D55">
        <w:rPr>
          <w:rFonts w:ascii="Arial" w:hAnsi="Arial" w:cs="Arial"/>
          <w:b/>
          <w:bCs/>
          <w:sz w:val="24"/>
        </w:rPr>
        <w:t>Metric for radio load</w:t>
      </w:r>
    </w:p>
    <w:p w14:paraId="3DBC3532"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851A703" w14:textId="77777777" w:rsidR="00CD4C7B" w:rsidRPr="006E13D1" w:rsidRDefault="00CD4C7B" w:rsidP="00CD4C7B">
      <w:pPr>
        <w:pStyle w:val="Heading1"/>
      </w:pPr>
      <w:r w:rsidRPr="006E13D1">
        <w:t>1</w:t>
      </w:r>
      <w:r w:rsidRPr="006E13D1">
        <w:tab/>
      </w:r>
      <w:r w:rsidR="0056573F">
        <w:t>Introduction</w:t>
      </w:r>
    </w:p>
    <w:p w14:paraId="4E7BF6F8" w14:textId="3872F2C4" w:rsidR="00A415C6" w:rsidRDefault="00A415C6" w:rsidP="0062629D">
      <w:r>
        <w:t>In discussion at RAN3#106, it was captured for reporting of PRB usage</w:t>
      </w:r>
      <w:r w:rsidR="00DD486D">
        <w:t xml:space="preserve"> [1]</w:t>
      </w:r>
      <w:r>
        <w:t>:</w:t>
      </w:r>
    </w:p>
    <w:p w14:paraId="012F5394" w14:textId="77777777" w:rsidR="00A415C6" w:rsidRPr="00B31230" w:rsidRDefault="00A415C6" w:rsidP="00A415C6">
      <w:pPr>
        <w:rPr>
          <w:i/>
          <w:lang w:eastAsia="ja-JP"/>
        </w:rPr>
      </w:pPr>
      <w:r w:rsidRPr="00B31230">
        <w:rPr>
          <w:i/>
          <w:lang w:eastAsia="ja-JP"/>
        </w:rPr>
        <w:t>Conclusion:…..Check further the relation of number of PRBs between freq. and time domain.</w:t>
      </w:r>
    </w:p>
    <w:p w14:paraId="1262273B" w14:textId="0FDFCB7D" w:rsidR="00BB10BA" w:rsidRPr="0062629D" w:rsidRDefault="00A415C6" w:rsidP="0062629D">
      <w:r>
        <w:t xml:space="preserve">Associated FFSs were also kept in the concerned BL CRs (F1AP, </w:t>
      </w:r>
      <w:proofErr w:type="spellStart"/>
      <w:r>
        <w:t>XnAP</w:t>
      </w:r>
      <w:proofErr w:type="spellEnd"/>
      <w:r>
        <w:t xml:space="preserve">, X2AP). In this paper we provide further discussion and proposals on this aspect. </w:t>
      </w:r>
    </w:p>
    <w:p w14:paraId="16F44C87" w14:textId="12EF4364" w:rsidR="009E7F38" w:rsidRDefault="005F7A6A" w:rsidP="009E7F38">
      <w:pPr>
        <w:pStyle w:val="Heading1"/>
      </w:pPr>
      <w:r>
        <w:t>2</w:t>
      </w:r>
      <w:r w:rsidR="0062629D" w:rsidRPr="006E13D1">
        <w:tab/>
      </w:r>
      <w:r>
        <w:t>Discussion</w:t>
      </w:r>
      <w:r w:rsidR="009E7F38">
        <w:t xml:space="preserve"> </w:t>
      </w:r>
    </w:p>
    <w:p w14:paraId="02CDD4FD" w14:textId="3284CA00" w:rsidR="003E5E2E" w:rsidRDefault="00044FFF" w:rsidP="0062629D">
      <w:r>
        <w:t xml:space="preserve">In current </w:t>
      </w:r>
      <w:r w:rsidR="00C56B37">
        <w:t xml:space="preserve">SON stage 3 </w:t>
      </w:r>
      <w:r>
        <w:t xml:space="preserve">BL CRs, e.g. </w:t>
      </w:r>
      <w:r w:rsidR="00C56B37">
        <w:t xml:space="preserve">for </w:t>
      </w:r>
      <w:proofErr w:type="spellStart"/>
      <w:r w:rsidR="00C56B37">
        <w:t>XnAP</w:t>
      </w:r>
      <w:proofErr w:type="spellEnd"/>
      <w:r>
        <w:t xml:space="preserve"> [2], radio load reporting is kept FFS with semantics “</w:t>
      </w:r>
      <w:r w:rsidRPr="00044FFF">
        <w:rPr>
          <w:i/>
          <w:iCs/>
        </w:rPr>
        <w:t>usage of the PRBs per cell and per SSB area</w:t>
      </w:r>
      <w:r>
        <w:t>”</w:t>
      </w:r>
      <w:r w:rsidR="00C56B37">
        <w:t xml:space="preserve">. The reported value is a percentage in the range [0..100]. The purpose of the </w:t>
      </w:r>
      <w:r w:rsidR="0097689A">
        <w:t>reported value</w:t>
      </w:r>
      <w:r w:rsidR="00C56B37">
        <w:t xml:space="preserve"> is to provide information about the </w:t>
      </w:r>
      <w:r w:rsidR="0097689A">
        <w:t xml:space="preserve">radio </w:t>
      </w:r>
      <w:r w:rsidR="00C56B37">
        <w:t>congestion level</w:t>
      </w:r>
      <w:r w:rsidR="0097689A">
        <w:t>. Reuse of the PRB as base for the reported metric was proposed for alignment with EUTRA. However</w:t>
      </w:r>
      <w:r w:rsidR="006061D8">
        <w:t>,</w:t>
      </w:r>
      <w:r w:rsidR="0097689A">
        <w:t xml:space="preserve"> </w:t>
      </w:r>
      <w:r w:rsidR="003C7BD5">
        <w:t xml:space="preserve">in order to </w:t>
      </w:r>
      <w:proofErr w:type="gramStart"/>
      <w:r w:rsidR="003C7BD5">
        <w:t>take into account</w:t>
      </w:r>
      <w:proofErr w:type="gramEnd"/>
      <w:r w:rsidR="0097689A">
        <w:t xml:space="preserve"> multiple numerologies within the NR transmission carrier, discussions at RAN3#106 identified the need to “</w:t>
      </w:r>
      <w:r w:rsidR="0097689A">
        <w:rPr>
          <w:i/>
          <w:lang w:eastAsia="ja-JP"/>
        </w:rPr>
        <w:t>c</w:t>
      </w:r>
      <w:r w:rsidR="0097689A" w:rsidRPr="00B31230">
        <w:rPr>
          <w:i/>
          <w:lang w:eastAsia="ja-JP"/>
        </w:rPr>
        <w:t>heck further the relation of number of PRBs between freq. and time domain</w:t>
      </w:r>
      <w:r w:rsidR="0097689A">
        <w:t>”.</w:t>
      </w:r>
    </w:p>
    <w:p w14:paraId="1BD61093" w14:textId="2D709A0B" w:rsidR="00344AAA" w:rsidRDefault="00C2120E" w:rsidP="0062629D">
      <w:r>
        <w:t xml:space="preserve">TS 38.211 defines the </w:t>
      </w:r>
      <w:r w:rsidR="00A07F61">
        <w:t xml:space="preserve">NR </w:t>
      </w:r>
      <w:r>
        <w:t>resource block as follows:</w:t>
      </w:r>
      <w:r w:rsidR="00385B36">
        <w:t xml:space="preserve">  </w:t>
      </w:r>
    </w:p>
    <w:tbl>
      <w:tblPr>
        <w:tblStyle w:val="TableGrid"/>
        <w:tblW w:w="0" w:type="auto"/>
        <w:tblLook w:val="04A0" w:firstRow="1" w:lastRow="0" w:firstColumn="1" w:lastColumn="0" w:noHBand="0" w:noVBand="1"/>
      </w:tblPr>
      <w:tblGrid>
        <w:gridCol w:w="9631"/>
      </w:tblGrid>
      <w:tr w:rsidR="00F24D52" w14:paraId="1A3F17CF" w14:textId="77777777" w:rsidTr="00F24D52">
        <w:tc>
          <w:tcPr>
            <w:tcW w:w="9631" w:type="dxa"/>
          </w:tcPr>
          <w:p w14:paraId="690596A5" w14:textId="77777777" w:rsidR="00F24D52" w:rsidRDefault="00F24D52" w:rsidP="00F24D52">
            <w:pPr>
              <w:pStyle w:val="Heading4"/>
            </w:pPr>
            <w:bookmarkStart w:id="2" w:name="_Toc29230256"/>
            <w:bookmarkStart w:id="3" w:name="_Toc26459612"/>
            <w:bookmarkStart w:id="4" w:name="_Toc19796386"/>
            <w:r>
              <w:t>4.4.4.1</w:t>
            </w:r>
            <w:r>
              <w:tab/>
              <w:t>General</w:t>
            </w:r>
            <w:bookmarkEnd w:id="2"/>
            <w:bookmarkEnd w:id="3"/>
            <w:bookmarkEnd w:id="4"/>
          </w:p>
          <w:p w14:paraId="7CB72CD0" w14:textId="09D850A0" w:rsidR="00F24D52" w:rsidRPr="00A07F61" w:rsidRDefault="00F24D52" w:rsidP="00A13890">
            <w:r>
              <w:t xml:space="preserve">A resource block is defined as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=12</m:t>
              </m:r>
            </m:oMath>
            <w:r>
              <w:t xml:space="preserve"> consecutive subcarriers in the frequency domain. </w:t>
            </w:r>
          </w:p>
        </w:tc>
      </w:tr>
    </w:tbl>
    <w:p w14:paraId="67762C46" w14:textId="77777777" w:rsidR="00344AAA" w:rsidRDefault="00344AAA" w:rsidP="00FD0CF5">
      <w:pPr>
        <w:rPr>
          <w:b/>
        </w:rPr>
      </w:pPr>
    </w:p>
    <w:p w14:paraId="525F8787" w14:textId="42CB67C4" w:rsidR="00A07F61" w:rsidRDefault="00C2120E" w:rsidP="00FD0CF5">
      <w:r>
        <w:rPr>
          <w:bCs/>
        </w:rPr>
        <w:t xml:space="preserve">The </w:t>
      </w:r>
      <w:r w:rsidR="003E5E2E">
        <w:rPr>
          <w:bCs/>
        </w:rPr>
        <w:t>further</w:t>
      </w:r>
      <w:r>
        <w:rPr>
          <w:bCs/>
        </w:rPr>
        <w:t xml:space="preserve"> subclauses </w:t>
      </w:r>
      <w:r w:rsidR="003E5E2E">
        <w:rPr>
          <w:bCs/>
        </w:rPr>
        <w:t>within</w:t>
      </w:r>
      <w:r>
        <w:rPr>
          <w:bCs/>
        </w:rPr>
        <w:t xml:space="preserve"> TS 38.211 clause 4.4.4 provide definitions for </w:t>
      </w:r>
      <w:r w:rsidR="00A07F61">
        <w:rPr>
          <w:bCs/>
        </w:rPr>
        <w:t xml:space="preserve">e.g. </w:t>
      </w:r>
      <w:r>
        <w:t xml:space="preserve">resource block </w:t>
      </w:r>
      <w:r w:rsidR="00A07F61">
        <w:t>numbering applicable for different resource block grids</w:t>
      </w:r>
      <w:r>
        <w:t xml:space="preserve">, </w:t>
      </w:r>
      <w:r w:rsidR="00A07F61">
        <w:t>i.e. for</w:t>
      </w:r>
      <w:r>
        <w:t xml:space="preserve"> Common resource blocks, Physical resource blocks and Virtual resource blocks. </w:t>
      </w:r>
    </w:p>
    <w:p w14:paraId="4095EFC4" w14:textId="591D9938" w:rsidR="00A07F61" w:rsidRDefault="00A07F61" w:rsidP="00FD0CF5">
      <w:r>
        <w:t>In comparison, the EUTRA resource block is defined in TS 36.211</w:t>
      </w:r>
      <w:r w:rsidR="003E5E2E">
        <w:t xml:space="preserve"> as follows</w:t>
      </w:r>
      <w:r>
        <w:t>:</w:t>
      </w:r>
    </w:p>
    <w:tbl>
      <w:tblPr>
        <w:tblStyle w:val="TableGrid"/>
        <w:tblW w:w="0" w:type="auto"/>
        <w:tblLook w:val="04A0" w:firstRow="1" w:lastRow="0" w:firstColumn="1" w:lastColumn="0" w:noHBand="0" w:noVBand="1"/>
      </w:tblPr>
      <w:tblGrid>
        <w:gridCol w:w="9631"/>
      </w:tblGrid>
      <w:tr w:rsidR="003E5E2E" w14:paraId="676CCB60" w14:textId="77777777" w:rsidTr="00905E03">
        <w:tc>
          <w:tcPr>
            <w:tcW w:w="9631" w:type="dxa"/>
          </w:tcPr>
          <w:p w14:paraId="533F0C5F" w14:textId="77777777" w:rsidR="003E5E2E" w:rsidRPr="00344AAA" w:rsidRDefault="003E5E2E" w:rsidP="00905E03">
            <w:pPr>
              <w:keepNext/>
              <w:keepLines/>
              <w:spacing w:before="120"/>
              <w:ind w:left="1134" w:hanging="1134"/>
              <w:outlineLvl w:val="2"/>
              <w:rPr>
                <w:rFonts w:ascii="Arial" w:hAnsi="Arial"/>
                <w:sz w:val="28"/>
              </w:rPr>
            </w:pPr>
            <w:bookmarkStart w:id="5" w:name="_Toc454817954"/>
            <w:r w:rsidRPr="00344AAA">
              <w:rPr>
                <w:rFonts w:ascii="Arial" w:hAnsi="Arial"/>
                <w:sz w:val="28"/>
              </w:rPr>
              <w:lastRenderedPageBreak/>
              <w:t>5.2.3</w:t>
            </w:r>
            <w:r w:rsidRPr="00344AAA">
              <w:rPr>
                <w:rFonts w:ascii="Arial" w:hAnsi="Arial"/>
                <w:sz w:val="28"/>
              </w:rPr>
              <w:tab/>
              <w:t>Resource blocks</w:t>
            </w:r>
            <w:bookmarkEnd w:id="5"/>
          </w:p>
          <w:p w14:paraId="34CA8083" w14:textId="77777777" w:rsidR="003E5E2E" w:rsidRPr="00344AAA" w:rsidRDefault="003E5E2E" w:rsidP="00905E03">
            <w:r w:rsidRPr="00344AAA">
              <w:t xml:space="preserve">A physical resource block is defined as </w:t>
            </w:r>
            <w:r w:rsidRPr="00344AAA">
              <w:rPr>
                <w:position w:val="-14"/>
              </w:rPr>
              <w:object w:dxaOrig="540" w:dyaOrig="375" w14:anchorId="04A3AF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9.15pt" o:ole="">
                  <v:imagedata r:id="rId12" o:title=""/>
                </v:shape>
                <o:OLEObject Type="Embed" ProgID="Equation.3" ShapeID="_x0000_i1025" DrawAspect="Content" ObjectID="_1643190877" r:id="rId13"/>
              </w:object>
            </w:r>
            <w:r w:rsidRPr="00344AAA">
              <w:t xml:space="preserve">consecutive SC-FDMA symbols in the time domain and </w:t>
            </w:r>
            <w:r w:rsidRPr="00344AAA">
              <w:rPr>
                <w:position w:val="-10"/>
              </w:rPr>
              <w:object w:dxaOrig="435" w:dyaOrig="345" w14:anchorId="167F384D">
                <v:shape id="_x0000_i1026" type="#_x0000_t75" style="width:21.85pt;height:17.3pt" o:ole="">
                  <v:imagedata r:id="rId14" o:title=""/>
                </v:shape>
                <o:OLEObject Type="Embed" ProgID="Equation.3" ShapeID="_x0000_i1026" DrawAspect="Content" ObjectID="_1643190878" r:id="rId15"/>
              </w:object>
            </w:r>
            <w:r w:rsidRPr="00344AAA">
              <w:t xml:space="preserve">consecutive subcarriers in the frequency domain, where </w:t>
            </w:r>
            <w:r w:rsidRPr="00344AAA">
              <w:rPr>
                <w:position w:val="-14"/>
              </w:rPr>
              <w:object w:dxaOrig="540" w:dyaOrig="375" w14:anchorId="299FACC1">
                <v:shape id="_x0000_i1027" type="#_x0000_t75" style="width:26.9pt;height:19.15pt" o:ole="">
                  <v:imagedata r:id="rId12" o:title=""/>
                </v:shape>
                <o:OLEObject Type="Embed" ProgID="Equation.3" ShapeID="_x0000_i1027" DrawAspect="Content" ObjectID="_1643190879" r:id="rId16"/>
              </w:object>
            </w:r>
            <w:r w:rsidRPr="00344AAA">
              <w:t xml:space="preserve"> and </w:t>
            </w:r>
            <w:r w:rsidRPr="00344AAA">
              <w:rPr>
                <w:position w:val="-10"/>
              </w:rPr>
              <w:object w:dxaOrig="435" w:dyaOrig="345" w14:anchorId="6DB3263A">
                <v:shape id="_x0000_i1028" type="#_x0000_t75" style="width:21.85pt;height:17.3pt" o:ole="">
                  <v:imagedata r:id="rId14" o:title=""/>
                </v:shape>
                <o:OLEObject Type="Embed" ProgID="Equation.3" ShapeID="_x0000_i1028" DrawAspect="Content" ObjectID="_1643190880" r:id="rId17"/>
              </w:object>
            </w:r>
            <w:r w:rsidRPr="00344AAA">
              <w:t xml:space="preserve"> are given by Table 5.2.3-1. </w:t>
            </w:r>
            <w:r w:rsidRPr="00344AAA">
              <w:br/>
              <w:t xml:space="preserve">A physical resource block in the uplink thus consists of </w:t>
            </w:r>
            <w:r w:rsidRPr="00344AAA">
              <w:rPr>
                <w:position w:val="-14"/>
              </w:rPr>
              <w:object w:dxaOrig="1095" w:dyaOrig="375" w14:anchorId="0CCE6F2B">
                <v:shape id="_x0000_i1029" type="#_x0000_t75" style="width:55.15pt;height:19.15pt" o:ole="">
                  <v:imagedata r:id="rId18" o:title=""/>
                </v:shape>
                <o:OLEObject Type="Embed" ProgID="Equation.3" ShapeID="_x0000_i1029" DrawAspect="Content" ObjectID="_1643190881" r:id="rId19"/>
              </w:object>
            </w:r>
            <w:r w:rsidRPr="00344AAA">
              <w:t xml:space="preserve"> resource elements, corresponding to one slot in the time domain and 180 kHz in the frequency domain.</w:t>
            </w:r>
          </w:p>
          <w:p w14:paraId="57B0FFEC" w14:textId="77777777" w:rsidR="003E5E2E" w:rsidRPr="00344AAA" w:rsidRDefault="003E5E2E" w:rsidP="00905E03">
            <w:pPr>
              <w:keepNext/>
              <w:keepLines/>
              <w:spacing w:before="60"/>
              <w:jc w:val="center"/>
              <w:rPr>
                <w:rFonts w:ascii="Arial" w:hAnsi="Arial" w:cs="Arial"/>
                <w:b/>
                <w:lang w:val="fr-FR"/>
              </w:rPr>
            </w:pPr>
            <w:r w:rsidRPr="00344AAA">
              <w:rPr>
                <w:rFonts w:ascii="Arial" w:hAnsi="Arial" w:cs="Arial"/>
                <w:b/>
                <w:lang w:val="fr-FR"/>
              </w:rPr>
              <w:t xml:space="preserve">Table 5.2.3-1: Resource block </w:t>
            </w:r>
            <w:proofErr w:type="spellStart"/>
            <w:r w:rsidRPr="00344AAA">
              <w:rPr>
                <w:rFonts w:ascii="Arial" w:hAnsi="Arial" w:cs="Arial"/>
                <w:b/>
                <w:lang w:val="fr-FR"/>
              </w:rPr>
              <w:t>parameters</w:t>
            </w:r>
            <w:proofErr w:type="spellEnd"/>
          </w:p>
          <w:tbl>
            <w:tblPr>
              <w:tblW w:w="0" w:type="auto"/>
              <w:jc w:val="center"/>
              <w:tblLook w:val="01E0" w:firstRow="1" w:lastRow="1" w:firstColumn="1" w:lastColumn="1" w:noHBand="0" w:noVBand="0"/>
            </w:tblPr>
            <w:tblGrid>
              <w:gridCol w:w="2660"/>
              <w:gridCol w:w="2268"/>
              <w:gridCol w:w="1843"/>
            </w:tblGrid>
            <w:tr w:rsidR="003E5E2E" w:rsidRPr="00344AAA" w14:paraId="6F6D4FA4" w14:textId="77777777" w:rsidTr="00905E03">
              <w:trPr>
                <w:jc w:val="center"/>
              </w:trPr>
              <w:tc>
                <w:tcPr>
                  <w:tcW w:w="26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C56F4E0" w14:textId="77777777" w:rsidR="003E5E2E" w:rsidRPr="00344AAA" w:rsidRDefault="003E5E2E" w:rsidP="00905E03">
                  <w:pPr>
                    <w:keepNext/>
                    <w:keepLines/>
                    <w:spacing w:after="0"/>
                    <w:jc w:val="center"/>
                    <w:rPr>
                      <w:rFonts w:ascii="Arial" w:hAnsi="Arial" w:cs="Arial"/>
                      <w:b/>
                      <w:sz w:val="18"/>
                      <w:lang w:val="fr-FR"/>
                    </w:rPr>
                  </w:pPr>
                  <w:r w:rsidRPr="00344AAA">
                    <w:rPr>
                      <w:rFonts w:ascii="Arial" w:hAnsi="Arial" w:cs="Arial"/>
                      <w:b/>
                      <w:sz w:val="18"/>
                      <w:lang w:val="fr-FR"/>
                    </w:rPr>
                    <w:t>Configuration</w:t>
                  </w:r>
                </w:p>
              </w:tc>
              <w:tc>
                <w:tcPr>
                  <w:tcW w:w="226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EFCFDAE" w14:textId="77777777" w:rsidR="003E5E2E" w:rsidRPr="00344AAA" w:rsidRDefault="003E5E2E" w:rsidP="00905E03">
                  <w:pPr>
                    <w:keepNext/>
                    <w:keepLines/>
                    <w:spacing w:after="0"/>
                    <w:jc w:val="center"/>
                    <w:rPr>
                      <w:rFonts w:ascii="Arial" w:hAnsi="Arial" w:cs="Arial"/>
                      <w:b/>
                      <w:sz w:val="18"/>
                      <w:lang w:val="fr-FR"/>
                    </w:rPr>
                  </w:pPr>
                  <w:r w:rsidRPr="00344AAA">
                    <w:rPr>
                      <w:rFonts w:ascii="Arial" w:hAnsi="Arial"/>
                      <w:b/>
                      <w:position w:val="-10"/>
                      <w:sz w:val="18"/>
                    </w:rPr>
                    <w:object w:dxaOrig="435" w:dyaOrig="345" w14:anchorId="668B6DE8">
                      <v:shape id="_x0000_i1030" type="#_x0000_t75" style="width:21.85pt;height:17.3pt" o:ole="">
                        <v:imagedata r:id="rId20" o:title=""/>
                      </v:shape>
                      <o:OLEObject Type="Embed" ProgID="Equation.3" ShapeID="_x0000_i1030" DrawAspect="Content" ObjectID="_1643190882" r:id="rId21"/>
                    </w:objec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A9CE0E9" w14:textId="77777777" w:rsidR="003E5E2E" w:rsidRPr="00344AAA" w:rsidRDefault="003E5E2E" w:rsidP="00905E03">
                  <w:pPr>
                    <w:keepNext/>
                    <w:keepLines/>
                    <w:spacing w:after="0"/>
                    <w:jc w:val="center"/>
                    <w:rPr>
                      <w:rFonts w:ascii="Arial" w:hAnsi="Arial" w:cs="Arial"/>
                      <w:b/>
                      <w:sz w:val="18"/>
                      <w:lang w:val="fr-FR"/>
                    </w:rPr>
                  </w:pPr>
                  <w:r w:rsidRPr="00344AAA">
                    <w:rPr>
                      <w:rFonts w:ascii="Arial" w:hAnsi="Arial"/>
                      <w:b/>
                      <w:position w:val="-14"/>
                      <w:sz w:val="18"/>
                    </w:rPr>
                    <w:object w:dxaOrig="540" w:dyaOrig="375" w14:anchorId="0E043A58">
                      <v:shape id="_x0000_i1031" type="#_x0000_t75" style="width:26.9pt;height:19.15pt" o:ole="">
                        <v:imagedata r:id="rId12" o:title=""/>
                      </v:shape>
                      <o:OLEObject Type="Embed" ProgID="Equation.3" ShapeID="_x0000_i1031" DrawAspect="Content" ObjectID="_1643190883" r:id="rId22"/>
                    </w:object>
                  </w:r>
                </w:p>
              </w:tc>
            </w:tr>
            <w:tr w:rsidR="003E5E2E" w:rsidRPr="00344AAA" w14:paraId="4B144A91" w14:textId="77777777" w:rsidTr="00905E03">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4F95304D" w14:textId="77777777" w:rsidR="003E5E2E" w:rsidRPr="00344AAA" w:rsidRDefault="003E5E2E" w:rsidP="00905E03">
                  <w:pPr>
                    <w:keepNext/>
                    <w:keepLines/>
                    <w:spacing w:after="0"/>
                    <w:rPr>
                      <w:rFonts w:ascii="Arial" w:hAnsi="Arial" w:cs="Arial"/>
                      <w:sz w:val="18"/>
                      <w:lang w:val="fr-FR"/>
                    </w:rPr>
                  </w:pPr>
                  <w:r w:rsidRPr="00344AAA">
                    <w:rPr>
                      <w:rFonts w:ascii="Arial" w:hAnsi="Arial" w:cs="Arial"/>
                      <w:sz w:val="18"/>
                      <w:lang w:val="fr-FR"/>
                    </w:rPr>
                    <w:t xml:space="preserve">Normal </w:t>
                  </w:r>
                  <w:proofErr w:type="spellStart"/>
                  <w:r w:rsidRPr="00344AAA">
                    <w:rPr>
                      <w:rFonts w:ascii="Arial" w:hAnsi="Arial" w:cs="Arial"/>
                      <w:sz w:val="18"/>
                      <w:lang w:val="fr-FR"/>
                    </w:rPr>
                    <w:t>cyclic</w:t>
                  </w:r>
                  <w:proofErr w:type="spellEnd"/>
                  <w:r w:rsidRPr="00344AAA">
                    <w:rPr>
                      <w:rFonts w:ascii="Arial" w:hAnsi="Arial" w:cs="Arial"/>
                      <w:sz w:val="18"/>
                      <w:lang w:val="fr-FR"/>
                    </w:rPr>
                    <w:t xml:space="preserve"> </w:t>
                  </w:r>
                  <w:proofErr w:type="spellStart"/>
                  <w:r w:rsidRPr="00344AAA">
                    <w:rPr>
                      <w:rFonts w:ascii="Arial" w:hAnsi="Arial" w:cs="Arial"/>
                      <w:sz w:val="18"/>
                      <w:lang w:val="fr-FR"/>
                    </w:rPr>
                    <w:t>prefix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96ADF34" w14:textId="77777777" w:rsidR="003E5E2E" w:rsidRPr="00344AAA" w:rsidRDefault="003E5E2E" w:rsidP="00905E03">
                  <w:pPr>
                    <w:keepNext/>
                    <w:keepLines/>
                    <w:spacing w:after="0"/>
                    <w:jc w:val="center"/>
                    <w:rPr>
                      <w:rFonts w:ascii="Arial" w:hAnsi="Arial" w:cs="Arial"/>
                      <w:sz w:val="18"/>
                      <w:lang w:val="fr-FR"/>
                    </w:rPr>
                  </w:pPr>
                  <w:r w:rsidRPr="00344AAA">
                    <w:rPr>
                      <w:rFonts w:ascii="Arial" w:hAnsi="Arial" w:cs="Arial"/>
                      <w:sz w:val="18"/>
                      <w:lang w:val="fr-FR"/>
                    </w:rPr>
                    <w:t>12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019095" w14:textId="77777777" w:rsidR="003E5E2E" w:rsidRPr="00344AAA" w:rsidRDefault="003E5E2E" w:rsidP="00905E03">
                  <w:pPr>
                    <w:keepNext/>
                    <w:keepLines/>
                    <w:spacing w:after="0"/>
                    <w:jc w:val="center"/>
                    <w:rPr>
                      <w:rFonts w:ascii="Arial" w:hAnsi="Arial" w:cs="Arial"/>
                      <w:sz w:val="18"/>
                      <w:lang w:val="fr-FR"/>
                    </w:rPr>
                  </w:pPr>
                  <w:r w:rsidRPr="00344AAA">
                    <w:rPr>
                      <w:rFonts w:ascii="Arial" w:hAnsi="Arial" w:cs="Arial"/>
                      <w:sz w:val="18"/>
                      <w:lang w:val="fr-FR"/>
                    </w:rPr>
                    <w:t>7</w:t>
                  </w:r>
                </w:p>
              </w:tc>
            </w:tr>
            <w:tr w:rsidR="003E5E2E" w:rsidRPr="00344AAA" w14:paraId="62BCCF09" w14:textId="77777777" w:rsidTr="00905E03">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647D7D7B" w14:textId="77777777" w:rsidR="003E5E2E" w:rsidRPr="00344AAA" w:rsidRDefault="003E5E2E" w:rsidP="00905E03">
                  <w:pPr>
                    <w:keepNext/>
                    <w:keepLines/>
                    <w:spacing w:after="0"/>
                    <w:rPr>
                      <w:rFonts w:ascii="Arial" w:hAnsi="Arial" w:cs="Arial"/>
                      <w:sz w:val="18"/>
                      <w:lang w:val="fr-FR"/>
                    </w:rPr>
                  </w:pPr>
                  <w:r w:rsidRPr="00344AAA">
                    <w:rPr>
                      <w:rFonts w:ascii="Arial" w:hAnsi="Arial" w:cs="Arial"/>
                      <w:sz w:val="18"/>
                      <w:lang w:val="fr-FR"/>
                    </w:rPr>
                    <w:t xml:space="preserve">Extended </w:t>
                  </w:r>
                  <w:proofErr w:type="spellStart"/>
                  <w:r w:rsidRPr="00344AAA">
                    <w:rPr>
                      <w:rFonts w:ascii="Arial" w:hAnsi="Arial" w:cs="Arial"/>
                      <w:sz w:val="18"/>
                      <w:lang w:val="fr-FR"/>
                    </w:rPr>
                    <w:t>cyclic</w:t>
                  </w:r>
                  <w:proofErr w:type="spellEnd"/>
                  <w:r w:rsidRPr="00344AAA">
                    <w:rPr>
                      <w:rFonts w:ascii="Arial" w:hAnsi="Arial" w:cs="Arial"/>
                      <w:sz w:val="18"/>
                      <w:lang w:val="fr-FR"/>
                    </w:rPr>
                    <w:t xml:space="preserve"> </w:t>
                  </w:r>
                  <w:proofErr w:type="spellStart"/>
                  <w:r w:rsidRPr="00344AAA">
                    <w:rPr>
                      <w:rFonts w:ascii="Arial" w:hAnsi="Arial" w:cs="Arial"/>
                      <w:sz w:val="18"/>
                      <w:lang w:val="fr-FR"/>
                    </w:rPr>
                    <w:t>prefix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D43CB99" w14:textId="77777777" w:rsidR="003E5E2E" w:rsidRPr="00344AAA" w:rsidRDefault="003E5E2E" w:rsidP="00905E03">
                  <w:pPr>
                    <w:keepNext/>
                    <w:keepLines/>
                    <w:spacing w:after="0"/>
                    <w:jc w:val="center"/>
                    <w:rPr>
                      <w:rFonts w:ascii="Arial" w:hAnsi="Arial" w:cs="Arial"/>
                      <w:sz w:val="18"/>
                      <w:lang w:val="fr-FR"/>
                    </w:rPr>
                  </w:pPr>
                  <w:r w:rsidRPr="00344AAA">
                    <w:rPr>
                      <w:rFonts w:ascii="Arial" w:hAnsi="Arial" w:cs="Arial"/>
                      <w:sz w:val="18"/>
                      <w:lang w:val="fr-FR"/>
                    </w:rPr>
                    <w:t>12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E68658" w14:textId="77777777" w:rsidR="003E5E2E" w:rsidRPr="00344AAA" w:rsidRDefault="003E5E2E" w:rsidP="00905E03">
                  <w:pPr>
                    <w:keepNext/>
                    <w:keepLines/>
                    <w:spacing w:after="0"/>
                    <w:jc w:val="center"/>
                    <w:rPr>
                      <w:rFonts w:ascii="Arial" w:hAnsi="Arial" w:cs="Arial"/>
                      <w:sz w:val="18"/>
                      <w:lang w:val="fr-FR"/>
                    </w:rPr>
                  </w:pPr>
                  <w:r w:rsidRPr="00344AAA">
                    <w:rPr>
                      <w:rFonts w:ascii="Arial" w:hAnsi="Arial" w:cs="Arial"/>
                      <w:sz w:val="18"/>
                      <w:lang w:val="fr-FR"/>
                    </w:rPr>
                    <w:t>6</w:t>
                  </w:r>
                </w:p>
              </w:tc>
            </w:tr>
          </w:tbl>
          <w:p w14:paraId="005F69DC" w14:textId="77777777" w:rsidR="003E5E2E" w:rsidRDefault="003E5E2E" w:rsidP="00905E03">
            <w:pPr>
              <w:rPr>
                <w:b/>
              </w:rPr>
            </w:pPr>
          </w:p>
        </w:tc>
      </w:tr>
    </w:tbl>
    <w:p w14:paraId="5227D61E" w14:textId="0F5DE72E" w:rsidR="00A07F61" w:rsidRDefault="00A07F61" w:rsidP="00FD0CF5"/>
    <w:p w14:paraId="5118B9E1" w14:textId="1058A638" w:rsidR="00C2120E" w:rsidRPr="00C2120E" w:rsidRDefault="00C2120E" w:rsidP="00FD0CF5">
      <w:pPr>
        <w:rPr>
          <w:bCs/>
        </w:rPr>
      </w:pPr>
      <w:r>
        <w:t xml:space="preserve">It can be observed that </w:t>
      </w:r>
      <w:r w:rsidR="003E5E2E">
        <w:t xml:space="preserve">while the EUTRA PRB is defined in both frequency and time, </w:t>
      </w:r>
      <w:r>
        <w:t xml:space="preserve">the NR PRB </w:t>
      </w:r>
      <w:r w:rsidRPr="00C2120E">
        <w:t xml:space="preserve">is defined in frequency </w:t>
      </w:r>
      <w:r w:rsidR="003E5E2E">
        <w:t xml:space="preserve">only and </w:t>
      </w:r>
      <w:r w:rsidRPr="00C2120E">
        <w:t>not in time</w:t>
      </w:r>
      <w:r>
        <w:t>.</w:t>
      </w:r>
    </w:p>
    <w:p w14:paraId="25E9DC56" w14:textId="3F65AB99" w:rsidR="00FD0CF5" w:rsidRDefault="00FD0CF5" w:rsidP="00FD0CF5">
      <w:pPr>
        <w:rPr>
          <w:b/>
        </w:rPr>
      </w:pPr>
      <w:r w:rsidRPr="00777A4A">
        <w:rPr>
          <w:b/>
        </w:rPr>
        <w:t xml:space="preserve">Observation: </w:t>
      </w:r>
      <w:r w:rsidR="003E5E2E">
        <w:rPr>
          <w:b/>
        </w:rPr>
        <w:t>Different from the EUTRA PRB, t</w:t>
      </w:r>
      <w:r w:rsidR="00A07F61">
        <w:rPr>
          <w:b/>
        </w:rPr>
        <w:t>he</w:t>
      </w:r>
      <w:r>
        <w:rPr>
          <w:b/>
        </w:rPr>
        <w:t xml:space="preserve"> NR PRB is defined in frequency but not in time</w:t>
      </w:r>
      <w:r w:rsidRPr="00777A4A">
        <w:rPr>
          <w:b/>
        </w:rPr>
        <w:t>.</w:t>
      </w:r>
      <w:r w:rsidR="002A4484">
        <w:rPr>
          <w:b/>
        </w:rPr>
        <w:t xml:space="preserve"> The data capacity therefore depends on the sub-carrier spacing (SCS).</w:t>
      </w:r>
    </w:p>
    <w:p w14:paraId="4EC9230C" w14:textId="7D6F767A" w:rsidR="006238D5" w:rsidRDefault="00FD0CF5" w:rsidP="00A13890">
      <w:pPr>
        <w:rPr>
          <w:lang w:val="en-US"/>
        </w:rPr>
      </w:pPr>
      <w:r>
        <w:rPr>
          <w:lang w:val="en-US"/>
        </w:rPr>
        <w:t xml:space="preserve">One way to </w:t>
      </w:r>
      <w:r w:rsidR="00CD6321">
        <w:rPr>
          <w:lang w:val="en-US"/>
        </w:rPr>
        <w:t>allow</w:t>
      </w:r>
      <w:r>
        <w:rPr>
          <w:lang w:val="en-US"/>
        </w:rPr>
        <w:t xml:space="preserve"> re-</w:t>
      </w:r>
      <w:r w:rsidR="00917152">
        <w:rPr>
          <w:lang w:val="en-US"/>
        </w:rPr>
        <w:t xml:space="preserve">use </w:t>
      </w:r>
      <w:r w:rsidR="00CD6321">
        <w:rPr>
          <w:lang w:val="en-US"/>
        </w:rPr>
        <w:t xml:space="preserve">of </w:t>
      </w:r>
      <w:r w:rsidR="00917152">
        <w:rPr>
          <w:lang w:val="en-US"/>
        </w:rPr>
        <w:t xml:space="preserve">the </w:t>
      </w:r>
      <w:r w:rsidR="00CD6321">
        <w:rPr>
          <w:lang w:val="en-US"/>
        </w:rPr>
        <w:t xml:space="preserve">EUTRA </w:t>
      </w:r>
      <w:r w:rsidR="00917152">
        <w:rPr>
          <w:lang w:val="en-US"/>
        </w:rPr>
        <w:t xml:space="preserve">PRB concept </w:t>
      </w:r>
      <w:r w:rsidR="00CD6321">
        <w:rPr>
          <w:lang w:val="en-US"/>
        </w:rPr>
        <w:t>in NR load reporting would be to</w:t>
      </w:r>
      <w:r w:rsidR="00917152">
        <w:rPr>
          <w:lang w:val="en-US"/>
        </w:rPr>
        <w:t xml:space="preserve"> </w:t>
      </w:r>
      <w:r w:rsidR="00CD6321">
        <w:rPr>
          <w:lang w:val="en-US"/>
        </w:rPr>
        <w:t>introduce a time dimension e.g. using</w:t>
      </w:r>
      <w:r w:rsidR="00917152">
        <w:rPr>
          <w:lang w:val="en-US"/>
        </w:rPr>
        <w:t xml:space="preserve"> </w:t>
      </w:r>
      <w:r w:rsidR="006238D5">
        <w:rPr>
          <w:lang w:val="en-US"/>
        </w:rPr>
        <w:t>“PRB*symbol” or “</w:t>
      </w:r>
      <w:r w:rsidR="00917152">
        <w:rPr>
          <w:lang w:val="en-US"/>
        </w:rPr>
        <w:t>PRB*slot</w:t>
      </w:r>
      <w:r w:rsidR="006238D5">
        <w:rPr>
          <w:lang w:val="en-US"/>
        </w:rPr>
        <w:t>”</w:t>
      </w:r>
      <w:r w:rsidR="00917152">
        <w:rPr>
          <w:lang w:val="en-US"/>
        </w:rPr>
        <w:t xml:space="preserve">. </w:t>
      </w:r>
    </w:p>
    <w:p w14:paraId="12640F7F" w14:textId="716246DA" w:rsidR="006238D5" w:rsidRDefault="006238D5" w:rsidP="00CD6321">
      <w:pPr>
        <w:pStyle w:val="B1"/>
        <w:numPr>
          <w:ilvl w:val="0"/>
          <w:numId w:val="8"/>
        </w:numPr>
      </w:pPr>
      <w:r w:rsidRPr="00B31230">
        <w:t xml:space="preserve">A PRB*symbol would be </w:t>
      </w:r>
      <w:r w:rsidR="009F2BBA">
        <w:t xml:space="preserve">12 subcarriers wide in frequency and 1 OFDM </w:t>
      </w:r>
      <w:r w:rsidR="00CD6321">
        <w:t>symbol</w:t>
      </w:r>
      <w:r w:rsidR="009F2BBA">
        <w:t xml:space="preserve"> in time</w:t>
      </w:r>
      <w:r w:rsidR="00CD6321">
        <w:t>.</w:t>
      </w:r>
    </w:p>
    <w:p w14:paraId="64F257A3" w14:textId="4CFC3F58" w:rsidR="00917152" w:rsidRDefault="009F2BBA" w:rsidP="00CD6321">
      <w:pPr>
        <w:pStyle w:val="B1"/>
        <w:numPr>
          <w:ilvl w:val="0"/>
          <w:numId w:val="8"/>
        </w:numPr>
        <w:rPr>
          <w:lang w:val="en-US"/>
        </w:rPr>
      </w:pPr>
      <w:r w:rsidRPr="00BF266A">
        <w:t>A PRB*</w:t>
      </w:r>
      <w:r>
        <w:t>slot</w:t>
      </w:r>
      <w:r w:rsidRPr="00BF266A">
        <w:t xml:space="preserve"> would be </w:t>
      </w:r>
      <w:r>
        <w:t>12 subcarriers wide in frequency and 1 slot in time domain.</w:t>
      </w:r>
      <w:r w:rsidR="00917152">
        <w:rPr>
          <w:lang w:val="en-US"/>
        </w:rPr>
        <w:t xml:space="preserve"> </w:t>
      </w:r>
      <w:r>
        <w:rPr>
          <w:lang w:val="en-US"/>
        </w:rPr>
        <w:t>T</w:t>
      </w:r>
      <w:r w:rsidR="00917152">
        <w:rPr>
          <w:lang w:val="en-US"/>
        </w:rPr>
        <w:t xml:space="preserve">his definition would correspond to </w:t>
      </w:r>
      <w:proofErr w:type="gramStart"/>
      <w:r w:rsidR="00917152">
        <w:rPr>
          <w:lang w:val="en-US"/>
        </w:rPr>
        <w:t>a</w:t>
      </w:r>
      <w:proofErr w:type="gramEnd"/>
      <w:r w:rsidR="00917152">
        <w:rPr>
          <w:lang w:val="en-US"/>
        </w:rPr>
        <w:t xml:space="preserve"> LTE PRB.</w:t>
      </w:r>
    </w:p>
    <w:p w14:paraId="33BC9BAC" w14:textId="3A9DF451" w:rsidR="00D378E8" w:rsidRPr="00AB3BAE" w:rsidRDefault="00D378E8" w:rsidP="00AB3BAE">
      <w:pPr>
        <w:rPr>
          <w:lang w:val="en-US"/>
        </w:rPr>
      </w:pPr>
      <w:r>
        <w:rPr>
          <w:lang w:val="en-US"/>
        </w:rPr>
        <w:t xml:space="preserve">The good point with linking the “PRB*X” to OFDM symbol for time dimension, it that </w:t>
      </w:r>
      <w:r w:rsidR="00D60417">
        <w:rPr>
          <w:lang w:val="en-US"/>
        </w:rPr>
        <w:t>use of the</w:t>
      </w:r>
      <w:r>
        <w:rPr>
          <w:lang w:val="en-US"/>
        </w:rPr>
        <w:t xml:space="preserve"> Time*Frequency domain </w:t>
      </w:r>
      <w:r w:rsidR="00D60417">
        <w:rPr>
          <w:lang w:val="en-US"/>
        </w:rPr>
        <w:t xml:space="preserve">makes it </w:t>
      </w:r>
      <w:r>
        <w:rPr>
          <w:lang w:val="en-US"/>
        </w:rPr>
        <w:t xml:space="preserve">independent of the SCS (Sub-Carrier Spacing). </w:t>
      </w:r>
      <w:r w:rsidRPr="00AB3BAE">
        <w:rPr>
          <w:lang w:val="en-US"/>
        </w:rPr>
        <w:t xml:space="preserve">The table 1 shows the time and frequency dimensions in NR depending on SCS: </w:t>
      </w:r>
      <w:bookmarkStart w:id="6" w:name="_Hlk23428445"/>
    </w:p>
    <w:tbl>
      <w:tblPr>
        <w:tblStyle w:val="TableGrid"/>
        <w:tblW w:w="0" w:type="auto"/>
        <w:jc w:val="center"/>
        <w:tblLook w:val="04A0" w:firstRow="1" w:lastRow="0" w:firstColumn="1" w:lastColumn="0" w:noHBand="0" w:noVBand="1"/>
      </w:tblPr>
      <w:tblGrid>
        <w:gridCol w:w="759"/>
        <w:gridCol w:w="1605"/>
        <w:gridCol w:w="1605"/>
        <w:gridCol w:w="1605"/>
      </w:tblGrid>
      <w:tr w:rsidR="00D378E8" w14:paraId="330E6254" w14:textId="77777777" w:rsidTr="00905E03">
        <w:trPr>
          <w:jc w:val="center"/>
        </w:trPr>
        <w:tc>
          <w:tcPr>
            <w:tcW w:w="759" w:type="dxa"/>
          </w:tcPr>
          <w:p w14:paraId="65ACD2B3" w14:textId="77777777" w:rsidR="00D378E8" w:rsidRPr="007C27A2" w:rsidRDefault="00D378E8" w:rsidP="00905E03">
            <w:pPr>
              <w:jc w:val="center"/>
              <w:rPr>
                <w:rFonts w:ascii="Arial" w:hAnsi="Arial" w:cs="Arial"/>
              </w:rPr>
            </w:pPr>
            <w:r w:rsidRPr="007C27A2">
              <w:rPr>
                <w:rFonts w:ascii="Arial" w:hAnsi="Arial" w:cs="Arial"/>
                <w:color w:val="545454"/>
                <w:sz w:val="21"/>
                <w:szCs w:val="21"/>
                <w:shd w:val="clear" w:color="auto" w:fill="FFFFFF"/>
              </w:rPr>
              <w:t>μ</w:t>
            </w:r>
          </w:p>
        </w:tc>
        <w:tc>
          <w:tcPr>
            <w:tcW w:w="1605" w:type="dxa"/>
          </w:tcPr>
          <w:p w14:paraId="321C063A" w14:textId="77777777" w:rsidR="00D378E8" w:rsidRPr="007C27A2" w:rsidRDefault="00D378E8" w:rsidP="00905E03">
            <w:pPr>
              <w:jc w:val="center"/>
              <w:rPr>
                <w:rFonts w:ascii="Arial" w:hAnsi="Arial" w:cs="Arial"/>
              </w:rPr>
            </w:pPr>
            <w:r w:rsidRPr="007C27A2">
              <w:rPr>
                <w:rFonts w:ascii="Arial" w:hAnsi="Arial" w:cs="Arial"/>
              </w:rPr>
              <w:t>SCS</w:t>
            </w:r>
          </w:p>
        </w:tc>
        <w:tc>
          <w:tcPr>
            <w:tcW w:w="1605" w:type="dxa"/>
          </w:tcPr>
          <w:p w14:paraId="7827B9CE" w14:textId="77777777" w:rsidR="00D378E8" w:rsidRPr="007C27A2" w:rsidRDefault="00D378E8" w:rsidP="00905E03">
            <w:pPr>
              <w:jc w:val="center"/>
              <w:rPr>
                <w:rFonts w:ascii="Arial" w:hAnsi="Arial" w:cs="Arial"/>
              </w:rPr>
            </w:pPr>
            <w:r w:rsidRPr="007C27A2">
              <w:rPr>
                <w:rFonts w:ascii="Arial" w:hAnsi="Arial" w:cs="Arial"/>
              </w:rPr>
              <w:t>12 Subcarriers</w:t>
            </w:r>
          </w:p>
        </w:tc>
        <w:tc>
          <w:tcPr>
            <w:tcW w:w="1605" w:type="dxa"/>
          </w:tcPr>
          <w:p w14:paraId="271012C4" w14:textId="77777777" w:rsidR="00D378E8" w:rsidRDefault="00D378E8" w:rsidP="00905E03">
            <w:pPr>
              <w:jc w:val="center"/>
              <w:rPr>
                <w:rFonts w:ascii="Arial" w:hAnsi="Arial" w:cs="Arial"/>
              </w:rPr>
            </w:pPr>
            <w:r>
              <w:rPr>
                <w:rFonts w:ascii="Arial" w:hAnsi="Arial" w:cs="Arial"/>
              </w:rPr>
              <w:t>1 slot  in time</w:t>
            </w:r>
          </w:p>
          <w:p w14:paraId="2EACB7A8" w14:textId="77777777" w:rsidR="00D378E8" w:rsidRPr="007C27A2" w:rsidRDefault="00D378E8" w:rsidP="00905E03">
            <w:pPr>
              <w:jc w:val="center"/>
              <w:rPr>
                <w:rFonts w:ascii="Arial" w:hAnsi="Arial" w:cs="Arial"/>
              </w:rPr>
            </w:pPr>
            <w:r>
              <w:rPr>
                <w:rFonts w:ascii="Arial" w:hAnsi="Arial" w:cs="Arial"/>
              </w:rPr>
              <w:t xml:space="preserve">= </w:t>
            </w:r>
            <w:r w:rsidRPr="007C27A2">
              <w:rPr>
                <w:rFonts w:ascii="Arial" w:hAnsi="Arial" w:cs="Arial"/>
              </w:rPr>
              <w:t xml:space="preserve">14 OFDM Symbols </w:t>
            </w:r>
          </w:p>
        </w:tc>
      </w:tr>
      <w:tr w:rsidR="00D378E8" w14:paraId="1D8FECD8" w14:textId="77777777" w:rsidTr="00905E03">
        <w:trPr>
          <w:jc w:val="center"/>
        </w:trPr>
        <w:tc>
          <w:tcPr>
            <w:tcW w:w="759" w:type="dxa"/>
          </w:tcPr>
          <w:p w14:paraId="49DEF021" w14:textId="77777777" w:rsidR="00D378E8" w:rsidRPr="007C27A2" w:rsidRDefault="00D378E8" w:rsidP="00905E03">
            <w:pPr>
              <w:jc w:val="center"/>
              <w:rPr>
                <w:rFonts w:ascii="Arial" w:hAnsi="Arial" w:cs="Arial"/>
              </w:rPr>
            </w:pPr>
            <w:r w:rsidRPr="007C27A2">
              <w:rPr>
                <w:rFonts w:ascii="Arial" w:hAnsi="Arial" w:cs="Arial"/>
              </w:rPr>
              <w:t>0</w:t>
            </w:r>
          </w:p>
        </w:tc>
        <w:tc>
          <w:tcPr>
            <w:tcW w:w="1605" w:type="dxa"/>
          </w:tcPr>
          <w:p w14:paraId="08AF0400" w14:textId="77777777" w:rsidR="00D378E8" w:rsidRPr="007C27A2" w:rsidRDefault="00D378E8" w:rsidP="00905E03">
            <w:pPr>
              <w:jc w:val="center"/>
              <w:rPr>
                <w:rFonts w:ascii="Arial" w:hAnsi="Arial" w:cs="Arial"/>
              </w:rPr>
            </w:pPr>
            <w:r w:rsidRPr="007C27A2">
              <w:rPr>
                <w:rFonts w:ascii="Arial" w:hAnsi="Arial" w:cs="Arial"/>
              </w:rPr>
              <w:t>15kHz</w:t>
            </w:r>
          </w:p>
        </w:tc>
        <w:tc>
          <w:tcPr>
            <w:tcW w:w="1605" w:type="dxa"/>
          </w:tcPr>
          <w:p w14:paraId="3D391797" w14:textId="77777777" w:rsidR="00D378E8" w:rsidRPr="007C27A2" w:rsidRDefault="00D378E8" w:rsidP="00905E03">
            <w:pPr>
              <w:jc w:val="center"/>
              <w:rPr>
                <w:rFonts w:ascii="Arial" w:hAnsi="Arial" w:cs="Arial"/>
              </w:rPr>
            </w:pPr>
            <w:r w:rsidRPr="007C27A2">
              <w:rPr>
                <w:rFonts w:ascii="Arial" w:hAnsi="Arial" w:cs="Arial"/>
              </w:rPr>
              <w:t>180 kHz</w:t>
            </w:r>
          </w:p>
        </w:tc>
        <w:tc>
          <w:tcPr>
            <w:tcW w:w="1605" w:type="dxa"/>
          </w:tcPr>
          <w:p w14:paraId="524AE069" w14:textId="77777777" w:rsidR="00D378E8" w:rsidRPr="007C27A2" w:rsidRDefault="00D378E8" w:rsidP="00905E03">
            <w:pPr>
              <w:jc w:val="center"/>
              <w:rPr>
                <w:rFonts w:ascii="Arial" w:hAnsi="Arial" w:cs="Arial"/>
              </w:rPr>
            </w:pPr>
            <w:r w:rsidRPr="007C27A2">
              <w:rPr>
                <w:rFonts w:ascii="Arial" w:hAnsi="Arial" w:cs="Arial"/>
              </w:rPr>
              <w:t>1ms</w:t>
            </w:r>
          </w:p>
        </w:tc>
      </w:tr>
      <w:tr w:rsidR="00D378E8" w14:paraId="20D3DCB8" w14:textId="77777777" w:rsidTr="00905E03">
        <w:trPr>
          <w:jc w:val="center"/>
        </w:trPr>
        <w:tc>
          <w:tcPr>
            <w:tcW w:w="759" w:type="dxa"/>
          </w:tcPr>
          <w:p w14:paraId="357DE5FF" w14:textId="77777777" w:rsidR="00D378E8" w:rsidRPr="007C27A2" w:rsidRDefault="00D378E8" w:rsidP="00905E03">
            <w:pPr>
              <w:jc w:val="center"/>
              <w:rPr>
                <w:rFonts w:ascii="Arial" w:hAnsi="Arial" w:cs="Arial"/>
              </w:rPr>
            </w:pPr>
            <w:r w:rsidRPr="007C27A2">
              <w:rPr>
                <w:rFonts w:ascii="Arial" w:hAnsi="Arial" w:cs="Arial"/>
              </w:rPr>
              <w:t>1</w:t>
            </w:r>
          </w:p>
        </w:tc>
        <w:tc>
          <w:tcPr>
            <w:tcW w:w="1605" w:type="dxa"/>
          </w:tcPr>
          <w:p w14:paraId="39ED4513" w14:textId="77777777" w:rsidR="00D378E8" w:rsidRPr="007C27A2" w:rsidRDefault="00D378E8" w:rsidP="00905E03">
            <w:pPr>
              <w:jc w:val="center"/>
              <w:rPr>
                <w:rFonts w:ascii="Arial" w:hAnsi="Arial" w:cs="Arial"/>
              </w:rPr>
            </w:pPr>
            <w:r w:rsidRPr="007C27A2">
              <w:rPr>
                <w:rFonts w:ascii="Arial" w:hAnsi="Arial" w:cs="Arial"/>
              </w:rPr>
              <w:t>30kHz</w:t>
            </w:r>
          </w:p>
        </w:tc>
        <w:tc>
          <w:tcPr>
            <w:tcW w:w="1605" w:type="dxa"/>
          </w:tcPr>
          <w:p w14:paraId="5E7FB0C8" w14:textId="77777777" w:rsidR="00D378E8" w:rsidRPr="007C27A2" w:rsidRDefault="00D378E8" w:rsidP="00905E03">
            <w:pPr>
              <w:jc w:val="center"/>
              <w:rPr>
                <w:rFonts w:ascii="Arial" w:hAnsi="Arial" w:cs="Arial"/>
              </w:rPr>
            </w:pPr>
            <w:r w:rsidRPr="007C27A2">
              <w:rPr>
                <w:rFonts w:ascii="Arial" w:hAnsi="Arial" w:cs="Arial"/>
              </w:rPr>
              <w:t>360 kHz</w:t>
            </w:r>
          </w:p>
        </w:tc>
        <w:tc>
          <w:tcPr>
            <w:tcW w:w="1605" w:type="dxa"/>
          </w:tcPr>
          <w:p w14:paraId="63ADE26A" w14:textId="77777777" w:rsidR="00D378E8" w:rsidRPr="007C27A2" w:rsidRDefault="00D378E8" w:rsidP="00905E03">
            <w:pPr>
              <w:jc w:val="center"/>
              <w:rPr>
                <w:rFonts w:ascii="Arial" w:hAnsi="Arial" w:cs="Arial"/>
              </w:rPr>
            </w:pPr>
            <w:r w:rsidRPr="007C27A2">
              <w:rPr>
                <w:rFonts w:ascii="Arial" w:hAnsi="Arial" w:cs="Arial"/>
              </w:rPr>
              <w:t>0.5ms</w:t>
            </w:r>
          </w:p>
        </w:tc>
      </w:tr>
      <w:tr w:rsidR="00D378E8" w14:paraId="02E1CC3B" w14:textId="77777777" w:rsidTr="00905E03">
        <w:trPr>
          <w:jc w:val="center"/>
        </w:trPr>
        <w:tc>
          <w:tcPr>
            <w:tcW w:w="759" w:type="dxa"/>
          </w:tcPr>
          <w:p w14:paraId="7AC73B02" w14:textId="77777777" w:rsidR="00D378E8" w:rsidRPr="007C27A2" w:rsidRDefault="00D378E8" w:rsidP="00905E03">
            <w:pPr>
              <w:jc w:val="center"/>
              <w:rPr>
                <w:rFonts w:ascii="Arial" w:hAnsi="Arial" w:cs="Arial"/>
              </w:rPr>
            </w:pPr>
            <w:r w:rsidRPr="007C27A2">
              <w:rPr>
                <w:rFonts w:ascii="Arial" w:hAnsi="Arial" w:cs="Arial"/>
              </w:rPr>
              <w:t>2</w:t>
            </w:r>
          </w:p>
        </w:tc>
        <w:tc>
          <w:tcPr>
            <w:tcW w:w="1605" w:type="dxa"/>
          </w:tcPr>
          <w:p w14:paraId="482FB675" w14:textId="77777777" w:rsidR="00D378E8" w:rsidRPr="007C27A2" w:rsidRDefault="00D378E8" w:rsidP="00905E03">
            <w:pPr>
              <w:jc w:val="center"/>
              <w:rPr>
                <w:rFonts w:ascii="Arial" w:hAnsi="Arial" w:cs="Arial"/>
              </w:rPr>
            </w:pPr>
            <w:r w:rsidRPr="007C27A2">
              <w:rPr>
                <w:rFonts w:ascii="Arial" w:hAnsi="Arial" w:cs="Arial"/>
              </w:rPr>
              <w:t>60kHz</w:t>
            </w:r>
          </w:p>
        </w:tc>
        <w:tc>
          <w:tcPr>
            <w:tcW w:w="1605" w:type="dxa"/>
          </w:tcPr>
          <w:p w14:paraId="697794B9" w14:textId="77777777" w:rsidR="00D378E8" w:rsidRPr="007C27A2" w:rsidRDefault="00D378E8" w:rsidP="00905E03">
            <w:pPr>
              <w:jc w:val="center"/>
              <w:rPr>
                <w:rFonts w:ascii="Arial" w:hAnsi="Arial" w:cs="Arial"/>
              </w:rPr>
            </w:pPr>
            <w:r w:rsidRPr="007C27A2">
              <w:rPr>
                <w:rFonts w:ascii="Arial" w:hAnsi="Arial" w:cs="Arial"/>
              </w:rPr>
              <w:t>720 kHz</w:t>
            </w:r>
          </w:p>
        </w:tc>
        <w:tc>
          <w:tcPr>
            <w:tcW w:w="1605" w:type="dxa"/>
          </w:tcPr>
          <w:p w14:paraId="2B915E77" w14:textId="77777777" w:rsidR="00D378E8" w:rsidRPr="007C27A2" w:rsidRDefault="00D378E8" w:rsidP="00905E03">
            <w:pPr>
              <w:jc w:val="center"/>
              <w:rPr>
                <w:rFonts w:ascii="Arial" w:hAnsi="Arial" w:cs="Arial"/>
              </w:rPr>
            </w:pPr>
            <w:r w:rsidRPr="007C27A2">
              <w:rPr>
                <w:rFonts w:ascii="Arial" w:hAnsi="Arial" w:cs="Arial"/>
              </w:rPr>
              <w:t xml:space="preserve">0.25 </w:t>
            </w:r>
            <w:proofErr w:type="spellStart"/>
            <w:r w:rsidRPr="007C27A2">
              <w:rPr>
                <w:rFonts w:ascii="Arial" w:hAnsi="Arial" w:cs="Arial"/>
              </w:rPr>
              <w:t>ms</w:t>
            </w:r>
            <w:proofErr w:type="spellEnd"/>
          </w:p>
        </w:tc>
      </w:tr>
      <w:tr w:rsidR="00D378E8" w14:paraId="24719425" w14:textId="77777777" w:rsidTr="00905E03">
        <w:trPr>
          <w:jc w:val="center"/>
        </w:trPr>
        <w:tc>
          <w:tcPr>
            <w:tcW w:w="759" w:type="dxa"/>
          </w:tcPr>
          <w:p w14:paraId="2B64B479" w14:textId="77777777" w:rsidR="00D378E8" w:rsidRPr="007C27A2" w:rsidRDefault="00D378E8" w:rsidP="00905E03">
            <w:pPr>
              <w:jc w:val="center"/>
              <w:rPr>
                <w:rFonts w:ascii="Arial" w:hAnsi="Arial" w:cs="Arial"/>
              </w:rPr>
            </w:pPr>
            <w:r w:rsidRPr="007C27A2">
              <w:rPr>
                <w:rFonts w:ascii="Arial" w:hAnsi="Arial" w:cs="Arial"/>
              </w:rPr>
              <w:t>3</w:t>
            </w:r>
          </w:p>
        </w:tc>
        <w:tc>
          <w:tcPr>
            <w:tcW w:w="1605" w:type="dxa"/>
          </w:tcPr>
          <w:p w14:paraId="516C52E9" w14:textId="77777777" w:rsidR="00D378E8" w:rsidRPr="007C27A2" w:rsidRDefault="00D378E8" w:rsidP="00905E03">
            <w:pPr>
              <w:jc w:val="center"/>
              <w:rPr>
                <w:rFonts w:ascii="Arial" w:hAnsi="Arial" w:cs="Arial"/>
              </w:rPr>
            </w:pPr>
            <w:r w:rsidRPr="007C27A2">
              <w:rPr>
                <w:rFonts w:ascii="Arial" w:hAnsi="Arial" w:cs="Arial"/>
              </w:rPr>
              <w:t>120kHz</w:t>
            </w:r>
          </w:p>
        </w:tc>
        <w:tc>
          <w:tcPr>
            <w:tcW w:w="1605" w:type="dxa"/>
          </w:tcPr>
          <w:p w14:paraId="43B59407" w14:textId="77777777" w:rsidR="00D378E8" w:rsidRPr="007C27A2" w:rsidRDefault="00D378E8" w:rsidP="00905E03">
            <w:pPr>
              <w:jc w:val="center"/>
              <w:rPr>
                <w:rFonts w:ascii="Arial" w:hAnsi="Arial" w:cs="Arial"/>
              </w:rPr>
            </w:pPr>
            <w:r w:rsidRPr="007C27A2">
              <w:rPr>
                <w:rFonts w:ascii="Arial" w:hAnsi="Arial" w:cs="Arial"/>
              </w:rPr>
              <w:t>1440 kHz</w:t>
            </w:r>
          </w:p>
        </w:tc>
        <w:tc>
          <w:tcPr>
            <w:tcW w:w="1605" w:type="dxa"/>
          </w:tcPr>
          <w:p w14:paraId="27FCB327" w14:textId="77777777" w:rsidR="00D378E8" w:rsidRPr="007C27A2" w:rsidRDefault="00D378E8" w:rsidP="00905E03">
            <w:pPr>
              <w:jc w:val="center"/>
              <w:rPr>
                <w:rFonts w:ascii="Arial" w:hAnsi="Arial" w:cs="Arial"/>
              </w:rPr>
            </w:pPr>
            <w:r w:rsidRPr="007C27A2">
              <w:rPr>
                <w:rFonts w:ascii="Arial" w:hAnsi="Arial" w:cs="Arial"/>
              </w:rPr>
              <w:t xml:space="preserve">0.125 </w:t>
            </w:r>
            <w:proofErr w:type="spellStart"/>
            <w:r w:rsidRPr="007C27A2">
              <w:rPr>
                <w:rFonts w:ascii="Arial" w:hAnsi="Arial" w:cs="Arial"/>
              </w:rPr>
              <w:t>ms</w:t>
            </w:r>
            <w:proofErr w:type="spellEnd"/>
          </w:p>
        </w:tc>
      </w:tr>
    </w:tbl>
    <w:p w14:paraId="344D1307" w14:textId="77777777" w:rsidR="00D378E8" w:rsidRDefault="00D378E8" w:rsidP="00D378E8">
      <w:pPr>
        <w:pStyle w:val="TH"/>
        <w:ind w:left="284"/>
      </w:pPr>
      <w:r>
        <w:t>Table 1: Subcarrier and slot in NR</w:t>
      </w:r>
    </w:p>
    <w:p w14:paraId="0BDFC73E" w14:textId="4A99EDDA" w:rsidR="00D378E8" w:rsidRPr="00AB3BAE" w:rsidRDefault="00D378E8" w:rsidP="00AB3BAE">
      <w:pPr>
        <w:rPr>
          <w:lang w:val="en-US"/>
        </w:rPr>
      </w:pPr>
      <w:r w:rsidRPr="00AB3BAE">
        <w:rPr>
          <w:lang w:val="en-US"/>
        </w:rPr>
        <w:t xml:space="preserve">It is possible that a cell uses simultaneously different SCS, on different DL BWP. It can happen for example, that in a cell there are two BWPs: a BWP is using 15kHz SCS and another one is using 60 kHz SCS. For a given observation period T, a given PRB having a SCS of e.g. 60 kHz will represent 4 times the number of PRB*slots or PRB*symbols than a given PRB for a SCS of 15 kHz. In this way, the different data capacities of different SCS configurations is correctly represented by the metric. </w:t>
      </w:r>
    </w:p>
    <w:bookmarkEnd w:id="6"/>
    <w:p w14:paraId="4AF7A40E" w14:textId="54F4F642" w:rsidR="00BD3B11" w:rsidRPr="00B31230" w:rsidRDefault="00AB3BAE" w:rsidP="00A13890">
      <w:pPr>
        <w:rPr>
          <w:lang w:val="en-US"/>
        </w:rPr>
      </w:pPr>
      <w:r>
        <w:rPr>
          <w:lang w:val="en-US"/>
        </w:rPr>
        <w:t>On the other side</w:t>
      </w:r>
      <w:r w:rsidR="00DF790F">
        <w:rPr>
          <w:lang w:val="en-US"/>
        </w:rPr>
        <w:t>,</w:t>
      </w:r>
      <w:r w:rsidR="00BD3B11" w:rsidRPr="00B31230">
        <w:rPr>
          <w:lang w:val="en-US"/>
        </w:rPr>
        <w:t xml:space="preserve"> the use of PRB*slot can lead to some issues in NR:</w:t>
      </w:r>
    </w:p>
    <w:p w14:paraId="0ECFD231" w14:textId="7C5EFFB7" w:rsidR="00BD3B11" w:rsidRDefault="00BD3B11" w:rsidP="00CD6321">
      <w:pPr>
        <w:pStyle w:val="B1"/>
        <w:numPr>
          <w:ilvl w:val="0"/>
          <w:numId w:val="10"/>
        </w:numPr>
        <w:rPr>
          <w:lang w:val="en-US"/>
        </w:rPr>
      </w:pPr>
      <w:r w:rsidRPr="00BD3B11">
        <w:rPr>
          <w:lang w:val="en-US"/>
        </w:rPr>
        <w:t xml:space="preserve">in NR </w:t>
      </w:r>
      <w:r w:rsidR="00CD6321">
        <w:rPr>
          <w:lang w:val="en-US"/>
        </w:rPr>
        <w:t xml:space="preserve">slots may be </w:t>
      </w:r>
      <w:r w:rsidRPr="00BD3B11">
        <w:rPr>
          <w:lang w:val="en-US"/>
        </w:rPr>
        <w:t>bi-directional (</w:t>
      </w:r>
      <w:r w:rsidR="00CD6321">
        <w:rPr>
          <w:lang w:val="en-US"/>
        </w:rPr>
        <w:t xml:space="preserve">containing </w:t>
      </w:r>
      <w:r w:rsidRPr="00BD3B11">
        <w:rPr>
          <w:lang w:val="en-US"/>
        </w:rPr>
        <w:t xml:space="preserve">both DL and UL symbols), and </w:t>
      </w:r>
      <w:r>
        <w:rPr>
          <w:lang w:val="en-US"/>
        </w:rPr>
        <w:t xml:space="preserve">there can be </w:t>
      </w:r>
      <w:r w:rsidRPr="00BD3B11">
        <w:rPr>
          <w:lang w:val="en-US"/>
        </w:rPr>
        <w:t xml:space="preserve">also partial slots (e.g. 7 symbol allocation in TD). </w:t>
      </w:r>
      <w:r>
        <w:rPr>
          <w:lang w:val="en-US"/>
        </w:rPr>
        <w:t>The definition of “</w:t>
      </w:r>
      <w:r w:rsidRPr="00BD3B11">
        <w:rPr>
          <w:lang w:val="en-US"/>
        </w:rPr>
        <w:t>PRBs used for DL</w:t>
      </w:r>
      <w:r>
        <w:rPr>
          <w:lang w:val="en-US"/>
        </w:rPr>
        <w:t>” may need to be revised to take those cases into account</w:t>
      </w:r>
      <w:r w:rsidR="00CD6321">
        <w:rPr>
          <w:lang w:val="en-US"/>
        </w:rPr>
        <w:t>;</w:t>
      </w:r>
    </w:p>
    <w:p w14:paraId="1EA8DCD5" w14:textId="57772429" w:rsidR="00BD3B11" w:rsidRDefault="00BD3B11" w:rsidP="00CD6321">
      <w:pPr>
        <w:pStyle w:val="B1"/>
        <w:numPr>
          <w:ilvl w:val="0"/>
          <w:numId w:val="10"/>
        </w:numPr>
        <w:rPr>
          <w:lang w:val="en-US"/>
        </w:rPr>
      </w:pPr>
      <w:r>
        <w:rPr>
          <w:lang w:val="en-US"/>
        </w:rPr>
        <w:t>i</w:t>
      </w:r>
      <w:r w:rsidRPr="00BD3B11">
        <w:rPr>
          <w:lang w:val="en-US"/>
        </w:rPr>
        <w:t xml:space="preserve">n NR there can be two concatenated UL-DL slot patterns with different periodicities.  </w:t>
      </w:r>
      <w:r>
        <w:rPr>
          <w:lang w:val="en-US"/>
        </w:rPr>
        <w:t>But t</w:t>
      </w:r>
      <w:r w:rsidRPr="00BD3B11">
        <w:rPr>
          <w:lang w:val="en-US"/>
        </w:rPr>
        <w:t xml:space="preserve">hese need to be </w:t>
      </w:r>
      <w:r w:rsidR="00CD6321">
        <w:rPr>
          <w:lang w:val="en-US"/>
        </w:rPr>
        <w:t xml:space="preserve">repeated </w:t>
      </w:r>
      <w:r w:rsidRPr="00BD3B11">
        <w:rPr>
          <w:lang w:val="en-US"/>
        </w:rPr>
        <w:t>over 20</w:t>
      </w:r>
      <w:r w:rsidR="00D60417">
        <w:rPr>
          <w:lang w:val="en-US"/>
        </w:rPr>
        <w:t xml:space="preserve"> </w:t>
      </w:r>
      <w:r w:rsidRPr="00BD3B11">
        <w:rPr>
          <w:lang w:val="en-US"/>
        </w:rPr>
        <w:t xml:space="preserve">ms so stating that </w:t>
      </w:r>
      <w:r w:rsidR="00CD6321">
        <w:rPr>
          <w:lang w:val="en-US"/>
        </w:rPr>
        <w:t>the observation period</w:t>
      </w:r>
      <w:r w:rsidRPr="00BD3B11">
        <w:rPr>
          <w:lang w:val="en-US"/>
        </w:rPr>
        <w:t xml:space="preserve"> must </w:t>
      </w:r>
      <w:r w:rsidR="00CD6321">
        <w:rPr>
          <w:lang w:val="en-US"/>
        </w:rPr>
        <w:t xml:space="preserve">be multiple of </w:t>
      </w:r>
      <w:r w:rsidRPr="00BD3B11">
        <w:rPr>
          <w:lang w:val="en-US"/>
        </w:rPr>
        <w:t>20</w:t>
      </w:r>
      <w:r w:rsidR="00D60417">
        <w:rPr>
          <w:lang w:val="en-US"/>
        </w:rPr>
        <w:t xml:space="preserve"> </w:t>
      </w:r>
      <w:r w:rsidRPr="00BD3B11">
        <w:rPr>
          <w:lang w:val="en-US"/>
        </w:rPr>
        <w:t>ms is one simple option.</w:t>
      </w:r>
    </w:p>
    <w:p w14:paraId="473A0E55" w14:textId="647B280C" w:rsidR="008F6CCF" w:rsidRDefault="00D60417" w:rsidP="000C7343">
      <w:r>
        <w:lastRenderedPageBreak/>
        <w:t xml:space="preserve">A metric based on PRB*symbol may mitigate these issues. </w:t>
      </w:r>
      <w:proofErr w:type="gramStart"/>
      <w:r>
        <w:t>However</w:t>
      </w:r>
      <w:proofErr w:type="gramEnd"/>
      <w:r>
        <w:t xml:space="preserve"> a simple solution may be to avoid any </w:t>
      </w:r>
      <w:r w:rsidR="007E0EF9">
        <w:t xml:space="preserve">standards </w:t>
      </w:r>
      <w:r>
        <w:t xml:space="preserve">defined dimension of the radio load metric, and simply </w:t>
      </w:r>
      <w:r w:rsidR="007E0EF9">
        <w:t>base the reported load on NR radio resource</w:t>
      </w:r>
      <w:r>
        <w:t xml:space="preserve"> </w:t>
      </w:r>
      <w:r w:rsidR="007E0EF9">
        <w:t>usage</w:t>
      </w:r>
      <w:r w:rsidR="0019745C">
        <w:t xml:space="preserve">, considering that </w:t>
      </w:r>
      <w:r w:rsidR="008F6CCF">
        <w:t>this solution provides interoperability between vendors</w:t>
      </w:r>
      <w:r w:rsidR="007E0EF9">
        <w:t>.</w:t>
      </w:r>
      <w:r w:rsidR="001E6B55">
        <w:t xml:space="preserve"> </w:t>
      </w:r>
      <w:r w:rsidR="00E11567">
        <w:t xml:space="preserve">A third option would be to leave out NR radio resource load reporting at this stage, considering that reporting of CAC provides </w:t>
      </w:r>
      <w:proofErr w:type="gramStart"/>
      <w:r w:rsidR="00E11567">
        <w:t>sufficient</w:t>
      </w:r>
      <w:proofErr w:type="gramEnd"/>
      <w:r w:rsidR="00E11567">
        <w:t xml:space="preserve"> information for Rel-16. </w:t>
      </w:r>
      <w:r w:rsidR="008F6CCF">
        <w:t>It therefore seems beneficial for RAN3 to discuss the following two options:</w:t>
      </w:r>
    </w:p>
    <w:p w14:paraId="0E403DF0" w14:textId="120FD7E4" w:rsidR="008F6CCF" w:rsidRDefault="008F6CCF" w:rsidP="008F6CCF">
      <w:pPr>
        <w:pStyle w:val="ListParagraph"/>
        <w:numPr>
          <w:ilvl w:val="0"/>
          <w:numId w:val="14"/>
        </w:numPr>
      </w:pPr>
      <w:r>
        <w:t>Option 1: NR radio load reporting based on PRB*symbol usage.</w:t>
      </w:r>
    </w:p>
    <w:p w14:paraId="04D9EFDE" w14:textId="63BC3C35" w:rsidR="008F6CCF" w:rsidRDefault="008F6CCF" w:rsidP="008F6CCF">
      <w:pPr>
        <w:pStyle w:val="ListParagraph"/>
        <w:numPr>
          <w:ilvl w:val="0"/>
          <w:numId w:val="14"/>
        </w:numPr>
      </w:pPr>
      <w:r>
        <w:t>Option 2: NR radio load reporting based on generic NR radio resource usage.</w:t>
      </w:r>
    </w:p>
    <w:p w14:paraId="475EB404" w14:textId="533426BC" w:rsidR="00E11567" w:rsidRDefault="00E11567" w:rsidP="008F6CCF">
      <w:pPr>
        <w:pStyle w:val="ListParagraph"/>
        <w:numPr>
          <w:ilvl w:val="0"/>
          <w:numId w:val="14"/>
        </w:numPr>
      </w:pPr>
      <w:r>
        <w:t xml:space="preserve">Option 3: </w:t>
      </w:r>
      <w:r w:rsidRPr="00E11567">
        <w:t xml:space="preserve">CAC </w:t>
      </w:r>
      <w:r>
        <w:t xml:space="preserve">provides </w:t>
      </w:r>
      <w:proofErr w:type="gramStart"/>
      <w:r>
        <w:t>sufficient</w:t>
      </w:r>
      <w:proofErr w:type="gramEnd"/>
      <w:r>
        <w:t xml:space="preserve"> information </w:t>
      </w:r>
      <w:r w:rsidRPr="00E11567">
        <w:t xml:space="preserve">for load </w:t>
      </w:r>
      <w:r>
        <w:t>balancing</w:t>
      </w:r>
      <w:r w:rsidRPr="00E11567">
        <w:t xml:space="preserve"> in </w:t>
      </w:r>
      <w:r>
        <w:t>Rel-16.</w:t>
      </w:r>
    </w:p>
    <w:p w14:paraId="49B18993" w14:textId="79513560" w:rsidR="00D60417" w:rsidRPr="001E6B55" w:rsidRDefault="001E6B55" w:rsidP="000C7343">
      <w:pPr>
        <w:rPr>
          <w:b/>
          <w:bCs/>
        </w:rPr>
      </w:pPr>
      <w:r w:rsidRPr="001E6B55">
        <w:rPr>
          <w:b/>
          <w:bCs/>
        </w:rPr>
        <w:t>Proposal 1: RAN3 to choose between NR radio load reporting based on PRB*symbol usage</w:t>
      </w:r>
      <w:r w:rsidR="00E11567">
        <w:rPr>
          <w:b/>
          <w:bCs/>
        </w:rPr>
        <w:t>,</w:t>
      </w:r>
      <w:r w:rsidRPr="001E6B55">
        <w:rPr>
          <w:b/>
          <w:bCs/>
        </w:rPr>
        <w:t xml:space="preserve"> generic NR radio resource usage</w:t>
      </w:r>
      <w:r w:rsidR="00E11567">
        <w:rPr>
          <w:b/>
          <w:bCs/>
        </w:rPr>
        <w:t>, and CAC only</w:t>
      </w:r>
      <w:r w:rsidRPr="001E6B55">
        <w:rPr>
          <w:b/>
          <w:bCs/>
        </w:rPr>
        <w:t>.</w:t>
      </w:r>
    </w:p>
    <w:p w14:paraId="2808C79F" w14:textId="2CAE1464" w:rsidR="001E6B55" w:rsidRDefault="001E6B55" w:rsidP="000C7343">
      <w:r>
        <w:t xml:space="preserve">We have </w:t>
      </w:r>
      <w:r w:rsidR="00CF08AC">
        <w:t xml:space="preserve">provided text proposals for </w:t>
      </w:r>
      <w:r w:rsidR="00E11567">
        <w:t>SON BL CRs to this meeting based on option 2, in [</w:t>
      </w:r>
      <w:r w:rsidR="00244597">
        <w:t>4,5</w:t>
      </w:r>
      <w:r w:rsidR="00E11567">
        <w:t>].</w:t>
      </w:r>
    </w:p>
    <w:p w14:paraId="5C8998F9" w14:textId="154A3B72" w:rsidR="00E11567" w:rsidRDefault="006C1F29" w:rsidP="006C1F29">
      <w:pPr>
        <w:jc w:val="center"/>
      </w:pPr>
      <w:r>
        <w:t>***</w:t>
      </w:r>
    </w:p>
    <w:p w14:paraId="0758FF80" w14:textId="77777777" w:rsidR="00CD75E2" w:rsidRDefault="006C1F29" w:rsidP="006C1F29">
      <w:pPr>
        <w:jc w:val="both"/>
      </w:pPr>
      <w:r>
        <w:t xml:space="preserve">It can also be observed that SA5 introduced radio resource utilization </w:t>
      </w:r>
      <w:r w:rsidR="00CD75E2">
        <w:t>performance measurements in Rel-15 TS 28.552:</w:t>
      </w:r>
    </w:p>
    <w:tbl>
      <w:tblPr>
        <w:tblStyle w:val="TableGrid"/>
        <w:tblW w:w="0" w:type="auto"/>
        <w:tblLook w:val="04A0" w:firstRow="1" w:lastRow="0" w:firstColumn="1" w:lastColumn="0" w:noHBand="0" w:noVBand="1"/>
      </w:tblPr>
      <w:tblGrid>
        <w:gridCol w:w="9631"/>
      </w:tblGrid>
      <w:tr w:rsidR="00CD75E2" w14:paraId="6B0FCC84" w14:textId="77777777" w:rsidTr="00905E03">
        <w:tc>
          <w:tcPr>
            <w:tcW w:w="9631" w:type="dxa"/>
          </w:tcPr>
          <w:p w14:paraId="3E088386" w14:textId="77777777" w:rsidR="00CD75E2" w:rsidRDefault="00CD75E2" w:rsidP="00905E03">
            <w:pPr>
              <w:pStyle w:val="Heading5"/>
              <w:rPr>
                <w:rFonts w:eastAsia="SimSun"/>
                <w:color w:val="000000"/>
              </w:rPr>
            </w:pPr>
            <w:bookmarkStart w:id="7" w:name="_Toc27473248"/>
            <w:bookmarkStart w:id="8" w:name="_Toc20132213"/>
            <w:r>
              <w:rPr>
                <w:rFonts w:eastAsia="SimSun"/>
                <w:color w:val="000000"/>
              </w:rPr>
              <w:t>5.1.</w:t>
            </w:r>
            <w:r>
              <w:rPr>
                <w:rFonts w:eastAsia="SimSun"/>
                <w:color w:val="000000"/>
                <w:lang w:eastAsia="zh-CN"/>
              </w:rPr>
              <w:t>1</w:t>
            </w:r>
            <w:r>
              <w:rPr>
                <w:rFonts w:eastAsia="SimSun"/>
                <w:color w:val="000000"/>
              </w:rPr>
              <w:t>.2</w:t>
            </w:r>
            <w:r>
              <w:rPr>
                <w:rFonts w:eastAsia="SimSun"/>
                <w:color w:val="000000"/>
                <w:lang w:eastAsia="zh-CN"/>
              </w:rPr>
              <w:t>.1</w:t>
            </w:r>
            <w:r>
              <w:rPr>
                <w:rFonts w:eastAsia="SimSun"/>
                <w:color w:val="000000"/>
              </w:rPr>
              <w:tab/>
              <w:t xml:space="preserve">DL </w:t>
            </w:r>
            <w:r>
              <w:rPr>
                <w:rFonts w:eastAsia="SimSun"/>
                <w:lang w:eastAsia="zh-CN"/>
              </w:rPr>
              <w:t>Total</w:t>
            </w:r>
            <w:r>
              <w:rPr>
                <w:rFonts w:eastAsia="SimSun"/>
                <w:color w:val="000000"/>
              </w:rPr>
              <w:t xml:space="preserve"> PRB Usage</w:t>
            </w:r>
            <w:bookmarkEnd w:id="7"/>
            <w:bookmarkEnd w:id="8"/>
          </w:p>
          <w:p w14:paraId="67AA7389" w14:textId="77777777" w:rsidR="00CD75E2" w:rsidRDefault="00CD75E2" w:rsidP="00905E03">
            <w:pPr>
              <w:pStyle w:val="B1"/>
              <w:rPr>
                <w:rFonts w:eastAsia="SimSun"/>
              </w:rPr>
            </w:pPr>
            <w:r>
              <w:t>a)</w:t>
            </w:r>
            <w:r>
              <w:tab/>
              <w:t>This measurement provides the total usage (in percentage) of physical resource blocks (PRBs) on the downlink for any purpose.</w:t>
            </w:r>
          </w:p>
          <w:p w14:paraId="111F3008" w14:textId="77777777" w:rsidR="00CD75E2" w:rsidRDefault="00CD75E2" w:rsidP="00905E03">
            <w:pPr>
              <w:pStyle w:val="B1"/>
            </w:pPr>
            <w:r>
              <w:t>b)</w:t>
            </w:r>
            <w:r>
              <w:tab/>
              <w:t>SI</w:t>
            </w:r>
            <w:r>
              <w:rPr>
                <w:noProof/>
                <w:lang w:val="en-US" w:eastAsia="zh-CN"/>
              </w:rPr>
              <w:t xml:space="preserve"> </w:t>
            </w:r>
          </w:p>
          <w:p w14:paraId="74824D8A" w14:textId="77777777" w:rsidR="00CD75E2" w:rsidRDefault="00CD75E2" w:rsidP="00905E03">
            <w:pPr>
              <w:pStyle w:val="B1"/>
            </w:pPr>
            <w:r>
              <w:rPr>
                <w:snapToGrid w:val="0"/>
              </w:rPr>
              <w:t>c)</w:t>
            </w:r>
            <w:r>
              <w:rPr>
                <w:snapToGrid w:val="0"/>
              </w:rPr>
              <w:tab/>
              <w:t xml:space="preserve">This measurement is obtained </w:t>
            </w:r>
            <w:r>
              <w:t xml:space="preserve">as: </w:t>
            </w:r>
            <w:r>
              <w:rPr>
                <w:rFonts w:eastAsia="SimSun"/>
                <w:position w:val="-30"/>
              </w:rPr>
              <w:object w:dxaOrig="2295" w:dyaOrig="735" w14:anchorId="7F329B40">
                <v:shape id="_x0000_i1032" type="#_x0000_t75" style="width:114.85pt;height:36.9pt" o:ole="">
                  <v:imagedata r:id="rId23" o:title=""/>
                </v:shape>
                <o:OLEObject Type="Embed" ProgID="Equation.3" ShapeID="_x0000_i1032" DrawAspect="Content" ObjectID="_1643190884" r:id="rId24"/>
              </w:object>
            </w:r>
            <w:r>
              <w:t xml:space="preserve">, where </w:t>
            </w:r>
            <w:r>
              <w:rPr>
                <w:rFonts w:eastAsia="MS Mincho"/>
                <w:position w:val="-10"/>
              </w:rPr>
              <w:object w:dxaOrig="630" w:dyaOrig="330" w14:anchorId="537AE21B">
                <v:shape id="_x0000_i1033" type="#_x0000_t75" style="width:31.45pt;height:16.4pt" o:ole="">
                  <v:imagedata r:id="rId25" o:title=""/>
                </v:shape>
                <o:OLEObject Type="Embed" ProgID="Equation.3" ShapeID="_x0000_i1033" DrawAspect="Content" ObjectID="_1643190885" r:id="rId26"/>
              </w:object>
            </w:r>
            <w:r>
              <w:rPr>
                <w:rFonts w:eastAsia="MS Mincho"/>
              </w:rPr>
              <w:t xml:space="preserve">is the DL total PRB usage, which is </w:t>
            </w:r>
            <w:r w:rsidRPr="00C71B57">
              <w:rPr>
                <w:rFonts w:eastAsia="MS Mincho"/>
                <w:highlight w:val="yellow"/>
              </w:rPr>
              <w:t xml:space="preserve">percentage of PRBs used, averaged during time period </w:t>
            </w:r>
            <w:r w:rsidRPr="00344AAA">
              <w:rPr>
                <w:rFonts w:eastAsia="MS Mincho"/>
                <w:position w:val="-4"/>
                <w:highlight w:val="yellow"/>
              </w:rPr>
              <w:object w:dxaOrig="225" w:dyaOrig="255" w14:anchorId="2C410964">
                <v:shape id="_x0000_i1034" type="#_x0000_t75" style="width:11.4pt;height:13.2pt" o:ole="">
                  <v:imagedata r:id="rId27" o:title=""/>
                </v:shape>
                <o:OLEObject Type="Embed" ProgID="Equation.3" ShapeID="_x0000_i1034" DrawAspect="Content" ObjectID="_1643190886" r:id="rId28"/>
              </w:object>
            </w:r>
            <w:r>
              <w:rPr>
                <w:rFonts w:eastAsia="MS Mincho"/>
              </w:rPr>
              <w:t xml:space="preserve"> with value range: 0-100%; </w:t>
            </w:r>
            <w:r>
              <w:rPr>
                <w:rFonts w:eastAsia="MS Mincho"/>
                <w:position w:val="-10"/>
              </w:rPr>
              <w:object w:dxaOrig="735" w:dyaOrig="315" w14:anchorId="5612042A">
                <v:shape id="_x0000_i1035" type="#_x0000_t75" style="width:36.9pt;height:15.95pt" o:ole="">
                  <v:imagedata r:id="rId29" o:title=""/>
                </v:shape>
                <o:OLEObject Type="Embed" ProgID="Equation.3" ShapeID="_x0000_i1035" DrawAspect="Content" ObjectID="_1643190887" r:id="rId30"/>
              </w:object>
            </w:r>
            <w:r>
              <w:rPr>
                <w:rFonts w:eastAsia="MS Mincho"/>
              </w:rPr>
              <w:t xml:space="preserve">is a count of full physical resource blocks and all PRBs used for DL traffic transmission shall be included; </w:t>
            </w:r>
            <w:r w:rsidRPr="00344AAA">
              <w:rPr>
                <w:rFonts w:eastAsia="MS Mincho"/>
                <w:position w:val="-10"/>
                <w:highlight w:val="yellow"/>
              </w:rPr>
              <w:object w:dxaOrig="555" w:dyaOrig="315" w14:anchorId="0C369A00">
                <v:shape id="_x0000_i1036" type="#_x0000_t75" style="width:27.8pt;height:15.95pt" o:ole="">
                  <v:imagedata r:id="rId31" o:title=""/>
                </v:shape>
                <o:OLEObject Type="Embed" ProgID="Equation.3" ShapeID="_x0000_i1036" DrawAspect="Content" ObjectID="_1643190888" r:id="rId32"/>
              </w:object>
            </w:r>
            <w:r w:rsidRPr="00C71B57">
              <w:rPr>
                <w:rFonts w:eastAsia="MS Mincho"/>
                <w:highlight w:val="yellow"/>
              </w:rPr>
              <w:t>is</w:t>
            </w:r>
            <w:r w:rsidRPr="00C71B57">
              <w:rPr>
                <w:highlight w:val="yellow"/>
              </w:rPr>
              <w:t xml:space="preserve"> </w:t>
            </w:r>
            <w:r w:rsidRPr="00C71B57">
              <w:rPr>
                <w:rFonts w:eastAsia="MS Mincho"/>
                <w:highlight w:val="yellow"/>
              </w:rPr>
              <w:t xml:space="preserve">total number of PRBs available for DL traffic transmission during time period </w:t>
            </w:r>
            <w:r w:rsidRPr="00344AAA">
              <w:rPr>
                <w:rFonts w:eastAsia="MS Mincho"/>
                <w:position w:val="-4"/>
                <w:highlight w:val="yellow"/>
              </w:rPr>
              <w:object w:dxaOrig="225" w:dyaOrig="240" w14:anchorId="25BEA434">
                <v:shape id="_x0000_i1037" type="#_x0000_t75" style="width:11.4pt;height:11.85pt" o:ole="">
                  <v:imagedata r:id="rId27" o:title=""/>
                </v:shape>
                <o:OLEObject Type="Embed" ProgID="Equation.3" ShapeID="_x0000_i1037" DrawAspect="Content" ObjectID="_1643190889" r:id="rId33"/>
              </w:object>
            </w:r>
            <w:r>
              <w:rPr>
                <w:rFonts w:eastAsia="MS Mincho"/>
              </w:rPr>
              <w:t xml:space="preserve">; and </w:t>
            </w:r>
            <w:r>
              <w:rPr>
                <w:rFonts w:eastAsia="MS Mincho"/>
                <w:position w:val="-4"/>
              </w:rPr>
              <w:object w:dxaOrig="225" w:dyaOrig="240" w14:anchorId="1DAE2D31">
                <v:shape id="_x0000_i1038" type="#_x0000_t75" style="width:11.4pt;height:11.85pt" o:ole="">
                  <v:imagedata r:id="rId27" o:title=""/>
                </v:shape>
                <o:OLEObject Type="Embed" ProgID="Equation.3" ShapeID="_x0000_i1038" DrawAspect="Content" ObjectID="_1643190890" r:id="rId34"/>
              </w:object>
            </w:r>
            <w:r>
              <w:rPr>
                <w:rFonts w:eastAsia="MS Mincho"/>
              </w:rPr>
              <w:t>is the time period during which the measurement is performed.</w:t>
            </w:r>
          </w:p>
          <w:p w14:paraId="45E58E89" w14:textId="77777777" w:rsidR="00CD75E2" w:rsidRDefault="00CD75E2" w:rsidP="00905E03">
            <w:pPr>
              <w:pStyle w:val="B1"/>
            </w:pPr>
            <w:r>
              <w:t>d)</w:t>
            </w:r>
            <w:r>
              <w:tab/>
              <w:t>A single integer value from 0 to 100.</w:t>
            </w:r>
          </w:p>
          <w:p w14:paraId="1299EAB9" w14:textId="77777777" w:rsidR="00CD75E2" w:rsidRDefault="00CD75E2" w:rsidP="00905E03">
            <w:pPr>
              <w:pStyle w:val="B1"/>
              <w:rPr>
                <w:lang w:val="en-US"/>
              </w:rPr>
            </w:pPr>
            <w:r>
              <w:rPr>
                <w:lang w:val="en-US"/>
              </w:rPr>
              <w:t>e)</w:t>
            </w:r>
            <w:r>
              <w:rPr>
                <w:lang w:val="en-US"/>
              </w:rPr>
              <w:tab/>
            </w:r>
            <w:proofErr w:type="spellStart"/>
            <w:r>
              <w:rPr>
                <w:lang w:val="en-US"/>
              </w:rPr>
              <w:t>RRU.PrbTotDl</w:t>
            </w:r>
            <w:proofErr w:type="spellEnd"/>
            <w:r>
              <w:rPr>
                <w:lang w:val="en-US" w:eastAsia="zh-CN"/>
              </w:rPr>
              <w:t xml:space="preserve">, </w:t>
            </w:r>
            <w:r>
              <w:rPr>
                <w:i/>
                <w:iCs/>
                <w:lang w:val="en-US" w:eastAsia="zh-CN"/>
              </w:rPr>
              <w:t>which indicates the DL PRB Usage for all traffic</w:t>
            </w:r>
          </w:p>
          <w:p w14:paraId="35CE8397" w14:textId="77777777" w:rsidR="00CD75E2" w:rsidRDefault="00CD75E2" w:rsidP="00905E03">
            <w:pPr>
              <w:pStyle w:val="B1"/>
            </w:pPr>
            <w:r>
              <w:t>f)</w:t>
            </w:r>
            <w:r>
              <w:tab/>
            </w:r>
            <w:proofErr w:type="spellStart"/>
            <w:r>
              <w:t>NRCellDU</w:t>
            </w:r>
            <w:proofErr w:type="spellEnd"/>
            <w:r>
              <w:t xml:space="preserve"> </w:t>
            </w:r>
          </w:p>
          <w:p w14:paraId="4E9AFD2A" w14:textId="77777777" w:rsidR="00CD75E2" w:rsidRDefault="00CD75E2" w:rsidP="00905E03">
            <w:pPr>
              <w:pStyle w:val="B1"/>
            </w:pPr>
            <w:r>
              <w:t>g)</w:t>
            </w:r>
            <w:r>
              <w:tab/>
              <w:t>Valid for packet switched traffic</w:t>
            </w:r>
          </w:p>
          <w:p w14:paraId="2AEF0EC6" w14:textId="77777777" w:rsidR="00CD75E2" w:rsidRDefault="00CD75E2" w:rsidP="00905E03">
            <w:pPr>
              <w:pStyle w:val="B1"/>
            </w:pPr>
            <w:r>
              <w:rPr>
                <w:lang w:eastAsia="zh-CN"/>
              </w:rPr>
              <w:t>h)</w:t>
            </w:r>
            <w:r>
              <w:rPr>
                <w:lang w:eastAsia="zh-CN"/>
              </w:rPr>
              <w:tab/>
              <w:t>5GS</w:t>
            </w:r>
          </w:p>
          <w:p w14:paraId="30168597" w14:textId="77777777" w:rsidR="00CD75E2" w:rsidRDefault="00CD75E2" w:rsidP="00905E03"/>
        </w:tc>
      </w:tr>
    </w:tbl>
    <w:p w14:paraId="249F982E" w14:textId="77777777" w:rsidR="00CD75E2" w:rsidRDefault="00CD75E2" w:rsidP="006C1F29">
      <w:pPr>
        <w:jc w:val="both"/>
      </w:pPr>
    </w:p>
    <w:p w14:paraId="22A4C90C" w14:textId="5B4182A3" w:rsidR="000C7343" w:rsidRPr="00B31230" w:rsidRDefault="00CD75E2" w:rsidP="00CD75E2">
      <w:pPr>
        <w:jc w:val="both"/>
      </w:pPr>
      <w:r>
        <w:t>Although RAN3 earlier confirmed this measurement, it seems useful to inform SA5 (cc RAN2) about possible limitation for the case where multiple SCS are used on the NR carrier, and RAN3’s choice for load reporting over network interfaces according to our discussion above.</w:t>
      </w:r>
      <w:r w:rsidR="006C1F29">
        <w:t xml:space="preserve"> </w:t>
      </w:r>
    </w:p>
    <w:p w14:paraId="416ADECA" w14:textId="00819D50" w:rsidR="000C7343" w:rsidRDefault="006405E6" w:rsidP="006405E6">
      <w:pPr>
        <w:rPr>
          <w:b/>
          <w:lang w:val="en-US"/>
        </w:rPr>
      </w:pPr>
      <w:r w:rsidRPr="00815071">
        <w:rPr>
          <w:b/>
          <w:lang w:val="en-US"/>
        </w:rPr>
        <w:t>Proposal</w:t>
      </w:r>
      <w:r w:rsidR="004D1969">
        <w:rPr>
          <w:b/>
          <w:lang w:val="en-US"/>
        </w:rPr>
        <w:t xml:space="preserve"> 2</w:t>
      </w:r>
      <w:r>
        <w:rPr>
          <w:b/>
          <w:lang w:val="en-US"/>
        </w:rPr>
        <w:t xml:space="preserve">: RAN3 sends a </w:t>
      </w:r>
      <w:r w:rsidR="00CD75E2">
        <w:rPr>
          <w:b/>
          <w:lang w:val="en-US"/>
        </w:rPr>
        <w:t>LS</w:t>
      </w:r>
      <w:r>
        <w:rPr>
          <w:b/>
          <w:lang w:val="en-US"/>
        </w:rPr>
        <w:t xml:space="preserve"> to </w:t>
      </w:r>
      <w:r w:rsidRPr="000C7343">
        <w:rPr>
          <w:b/>
          <w:lang w:val="en-US"/>
        </w:rPr>
        <w:t xml:space="preserve">SA5 </w:t>
      </w:r>
      <w:r w:rsidR="00CD75E2">
        <w:rPr>
          <w:b/>
          <w:lang w:val="en-US"/>
        </w:rPr>
        <w:t>(cc</w:t>
      </w:r>
      <w:r w:rsidRPr="000C7343">
        <w:rPr>
          <w:b/>
          <w:lang w:val="en-US"/>
        </w:rPr>
        <w:t xml:space="preserve"> RAN2</w:t>
      </w:r>
      <w:r w:rsidR="00CD75E2">
        <w:rPr>
          <w:b/>
          <w:lang w:val="en-US"/>
        </w:rPr>
        <w:t>)</w:t>
      </w:r>
      <w:r w:rsidRPr="000C7343">
        <w:rPr>
          <w:b/>
          <w:lang w:val="en-US"/>
        </w:rPr>
        <w:t xml:space="preserve"> </w:t>
      </w:r>
      <w:r w:rsidR="000C7343" w:rsidRPr="000C7343">
        <w:rPr>
          <w:b/>
          <w:lang w:val="en-US"/>
        </w:rPr>
        <w:t xml:space="preserve">informing about the issue with definition of </w:t>
      </w:r>
      <w:r w:rsidR="000C7343" w:rsidRPr="00B31230">
        <w:rPr>
          <w:b/>
        </w:rPr>
        <w:t>Total PRB usage</w:t>
      </w:r>
      <w:r w:rsidR="000C7343" w:rsidRPr="000C7343">
        <w:rPr>
          <w:b/>
          <w:lang w:val="en-US"/>
        </w:rPr>
        <w:t xml:space="preserve">, and </w:t>
      </w:r>
      <w:r w:rsidR="004D1969" w:rsidRPr="004D1969">
        <w:rPr>
          <w:b/>
          <w:lang w:val="en-US"/>
        </w:rPr>
        <w:t>RAN3’s choice for load reporting over network interfaces</w:t>
      </w:r>
      <w:r w:rsidR="000C7343">
        <w:rPr>
          <w:b/>
          <w:lang w:val="en-US"/>
        </w:rPr>
        <w:t>.</w:t>
      </w:r>
    </w:p>
    <w:p w14:paraId="40AB8871" w14:textId="4EE80FD0" w:rsidR="00B02842" w:rsidRPr="004D1969" w:rsidRDefault="004D1969" w:rsidP="00CD4C7B">
      <w:pPr>
        <w:pStyle w:val="00BodyText"/>
        <w:spacing w:after="0"/>
        <w:rPr>
          <w:rFonts w:ascii="Times New Roman" w:hAnsi="Times New Roman"/>
          <w:bCs/>
          <w:sz w:val="20"/>
        </w:rPr>
      </w:pPr>
      <w:r>
        <w:rPr>
          <w:rFonts w:ascii="Times New Roman" w:hAnsi="Times New Roman"/>
          <w:bCs/>
          <w:sz w:val="20"/>
        </w:rPr>
        <w:t>The draft LS prepared in [</w:t>
      </w:r>
      <w:r w:rsidR="00244597">
        <w:rPr>
          <w:rFonts w:ascii="Times New Roman" w:hAnsi="Times New Roman"/>
          <w:bCs/>
          <w:sz w:val="20"/>
        </w:rPr>
        <w:t>3</w:t>
      </w:r>
      <w:r>
        <w:rPr>
          <w:rFonts w:ascii="Times New Roman" w:hAnsi="Times New Roman"/>
          <w:bCs/>
          <w:sz w:val="20"/>
        </w:rPr>
        <w:t>] is based on option 2.</w:t>
      </w:r>
    </w:p>
    <w:p w14:paraId="63941A38" w14:textId="1FFD0F9E" w:rsidR="00CD4C7B" w:rsidRPr="006E13D1" w:rsidRDefault="0062629D" w:rsidP="00CD4C7B">
      <w:pPr>
        <w:pStyle w:val="Heading1"/>
      </w:pPr>
      <w:r>
        <w:t>4</w:t>
      </w:r>
      <w:r w:rsidR="00CD4C7B" w:rsidRPr="006E13D1">
        <w:tab/>
      </w:r>
      <w:r w:rsidR="00972FD7">
        <w:t>Conclusion</w:t>
      </w:r>
    </w:p>
    <w:p w14:paraId="1D06A1D2" w14:textId="77777777" w:rsidR="00EC7B73" w:rsidRPr="000C7343" w:rsidRDefault="006735E7" w:rsidP="00CD4C7B">
      <w:r w:rsidRPr="000C7343">
        <w:t xml:space="preserve">We have </w:t>
      </w:r>
      <w:r w:rsidR="00EC7B73" w:rsidRPr="000C7343">
        <w:t>observed:</w:t>
      </w:r>
    </w:p>
    <w:p w14:paraId="51FA5370" w14:textId="3AAFA5EE" w:rsidR="00DF616A" w:rsidRDefault="00DF616A" w:rsidP="00DF616A">
      <w:pPr>
        <w:rPr>
          <w:b/>
        </w:rPr>
      </w:pPr>
      <w:r w:rsidRPr="00777A4A">
        <w:rPr>
          <w:b/>
        </w:rPr>
        <w:t xml:space="preserve">Observation: </w:t>
      </w:r>
      <w:r>
        <w:rPr>
          <w:b/>
        </w:rPr>
        <w:t>Different from the EUTRA PRB, the NR PRB is defined in frequency but not in time</w:t>
      </w:r>
      <w:r w:rsidRPr="00777A4A">
        <w:rPr>
          <w:b/>
        </w:rPr>
        <w:t>.</w:t>
      </w:r>
      <w:r w:rsidR="002A4484">
        <w:rPr>
          <w:b/>
        </w:rPr>
        <w:t xml:space="preserve"> </w:t>
      </w:r>
      <w:r w:rsidR="002A4484">
        <w:rPr>
          <w:b/>
        </w:rPr>
        <w:t>The data capacity therefore depends on the sub-carrier spacing (SCS).</w:t>
      </w:r>
    </w:p>
    <w:p w14:paraId="3723D047" w14:textId="0B5FD06C" w:rsidR="006405E6" w:rsidRPr="00B31230" w:rsidRDefault="006405E6" w:rsidP="006405E6">
      <w:r w:rsidRPr="00B31230">
        <w:lastRenderedPageBreak/>
        <w:t>And proposed</w:t>
      </w:r>
      <w:r w:rsidR="00DF616A">
        <w:t>:</w:t>
      </w:r>
    </w:p>
    <w:p w14:paraId="1BD980D0" w14:textId="3E31D326" w:rsidR="00DF616A" w:rsidRDefault="00DF616A" w:rsidP="00DF616A">
      <w:pPr>
        <w:rPr>
          <w:b/>
          <w:bCs/>
        </w:rPr>
      </w:pPr>
      <w:r w:rsidRPr="001E6B55">
        <w:rPr>
          <w:b/>
          <w:bCs/>
        </w:rPr>
        <w:t>Proposal 1: RAN3 to choose between NR radio load reporting based on PRB*symbol usage</w:t>
      </w:r>
      <w:r>
        <w:rPr>
          <w:b/>
          <w:bCs/>
        </w:rPr>
        <w:t>,</w:t>
      </w:r>
      <w:r w:rsidRPr="001E6B55">
        <w:rPr>
          <w:b/>
          <w:bCs/>
        </w:rPr>
        <w:t xml:space="preserve"> generic NR radio resource usage</w:t>
      </w:r>
      <w:r>
        <w:rPr>
          <w:b/>
          <w:bCs/>
        </w:rPr>
        <w:t>, and CAC only</w:t>
      </w:r>
      <w:r w:rsidRPr="001E6B55">
        <w:rPr>
          <w:b/>
          <w:bCs/>
        </w:rPr>
        <w:t>.</w:t>
      </w:r>
    </w:p>
    <w:p w14:paraId="187E1EF1" w14:textId="3C7A6FBB" w:rsidR="00DF616A" w:rsidRDefault="00DF616A" w:rsidP="00DF616A">
      <w:pPr>
        <w:rPr>
          <w:b/>
          <w:lang w:val="en-US"/>
        </w:rPr>
      </w:pPr>
      <w:r w:rsidRPr="00815071">
        <w:rPr>
          <w:b/>
          <w:lang w:val="en-US"/>
        </w:rPr>
        <w:t>Proposal</w:t>
      </w:r>
      <w:r>
        <w:rPr>
          <w:b/>
          <w:lang w:val="en-US"/>
        </w:rPr>
        <w:t xml:space="preserve"> 2: RAN3 sends </w:t>
      </w:r>
      <w:proofErr w:type="gramStart"/>
      <w:r>
        <w:rPr>
          <w:b/>
          <w:lang w:val="en-US"/>
        </w:rPr>
        <w:t>a</w:t>
      </w:r>
      <w:r w:rsidR="00DE074B">
        <w:rPr>
          <w:b/>
          <w:lang w:val="en-US"/>
        </w:rPr>
        <w:t>n</w:t>
      </w:r>
      <w:proofErr w:type="gramEnd"/>
      <w:r>
        <w:rPr>
          <w:b/>
          <w:lang w:val="en-US"/>
        </w:rPr>
        <w:t xml:space="preserve"> LS to </w:t>
      </w:r>
      <w:r w:rsidRPr="000C7343">
        <w:rPr>
          <w:b/>
          <w:lang w:val="en-US"/>
        </w:rPr>
        <w:t xml:space="preserve">SA5 </w:t>
      </w:r>
      <w:r>
        <w:rPr>
          <w:b/>
          <w:lang w:val="en-US"/>
        </w:rPr>
        <w:t>(cc</w:t>
      </w:r>
      <w:r w:rsidRPr="000C7343">
        <w:rPr>
          <w:b/>
          <w:lang w:val="en-US"/>
        </w:rPr>
        <w:t xml:space="preserve"> RAN2</w:t>
      </w:r>
      <w:r>
        <w:rPr>
          <w:b/>
          <w:lang w:val="en-US"/>
        </w:rPr>
        <w:t>)</w:t>
      </w:r>
      <w:r w:rsidRPr="000C7343">
        <w:rPr>
          <w:b/>
          <w:lang w:val="en-US"/>
        </w:rPr>
        <w:t xml:space="preserve"> informing about the issue with definition of </w:t>
      </w:r>
      <w:r w:rsidRPr="00B31230">
        <w:rPr>
          <w:b/>
        </w:rPr>
        <w:t>Total PRB usage</w:t>
      </w:r>
      <w:r w:rsidRPr="000C7343">
        <w:rPr>
          <w:b/>
          <w:lang w:val="en-US"/>
        </w:rPr>
        <w:t xml:space="preserve">, and </w:t>
      </w:r>
      <w:r w:rsidRPr="004D1969">
        <w:rPr>
          <w:b/>
          <w:lang w:val="en-US"/>
        </w:rPr>
        <w:t>RAN3’s choice for load reporting over network interfaces</w:t>
      </w:r>
      <w:r>
        <w:rPr>
          <w:b/>
          <w:lang w:val="en-US"/>
        </w:rPr>
        <w:t>.</w:t>
      </w:r>
    </w:p>
    <w:p w14:paraId="401D1DDE" w14:textId="7C39C3C6" w:rsidR="008E67CF" w:rsidRPr="008E67CF" w:rsidRDefault="00B825E3" w:rsidP="00DF616A">
      <w:pPr>
        <w:rPr>
          <w:bCs/>
          <w:lang w:val="en-US"/>
        </w:rPr>
      </w:pPr>
      <w:r>
        <w:rPr>
          <w:bCs/>
          <w:lang w:val="en-US"/>
        </w:rPr>
        <w:t>The d</w:t>
      </w:r>
      <w:r w:rsidR="008E67CF">
        <w:rPr>
          <w:bCs/>
          <w:lang w:val="en-US"/>
        </w:rPr>
        <w:t>raft LS is submitted in [3], and TP to BL CRs in [4] and [5].</w:t>
      </w:r>
    </w:p>
    <w:p w14:paraId="3E8A46C5" w14:textId="6963BDB9" w:rsidR="00DD486D" w:rsidRDefault="00DD486D" w:rsidP="00DD486D">
      <w:pPr>
        <w:pStyle w:val="Heading1"/>
      </w:pPr>
      <w:r>
        <w:t>References</w:t>
      </w:r>
    </w:p>
    <w:p w14:paraId="327241F7" w14:textId="56655D85" w:rsidR="00DD486D" w:rsidRPr="00DD486D" w:rsidRDefault="00DD486D" w:rsidP="00DD486D">
      <w:r>
        <w:t>[1]</w:t>
      </w:r>
      <w:r>
        <w:tab/>
      </w:r>
      <w:r>
        <w:tab/>
        <w:t xml:space="preserve">R3-197581, </w:t>
      </w:r>
      <w:proofErr w:type="spellStart"/>
      <w:r w:rsidRPr="00DD486D">
        <w:t>SoD</w:t>
      </w:r>
      <w:proofErr w:type="spellEnd"/>
      <w:r w:rsidRPr="00DD486D">
        <w:t xml:space="preserve"> for MLB metrics</w:t>
      </w:r>
      <w:r>
        <w:t xml:space="preserve"> (summary of discussion RAN3#106), </w:t>
      </w:r>
      <w:r w:rsidRPr="00DD486D">
        <w:t>NTT DOCOMO, INC</w:t>
      </w:r>
      <w:r>
        <w:t xml:space="preserve"> </w:t>
      </w:r>
    </w:p>
    <w:p w14:paraId="310497EE" w14:textId="6593022A" w:rsidR="00504777" w:rsidRDefault="00DD486D" w:rsidP="00504777">
      <w:pPr>
        <w:overflowPunct w:val="0"/>
        <w:autoSpaceDE w:val="0"/>
        <w:autoSpaceDN w:val="0"/>
        <w:adjustRightInd w:val="0"/>
        <w:ind w:left="567" w:hanging="567"/>
        <w:textAlignment w:val="baseline"/>
      </w:pPr>
      <w:r>
        <w:t>[2]</w:t>
      </w:r>
      <w:r>
        <w:tab/>
        <w:t xml:space="preserve">R3-200012, </w:t>
      </w:r>
      <w:r w:rsidRPr="00DD486D">
        <w:t>Addition of SON feature</w:t>
      </w:r>
      <w:r>
        <w:t>, BL CR to TS 38.423</w:t>
      </w:r>
    </w:p>
    <w:p w14:paraId="53C6F397" w14:textId="264C4BD1" w:rsidR="00DE074B" w:rsidRDefault="00DE074B" w:rsidP="00504777">
      <w:pPr>
        <w:overflowPunct w:val="0"/>
        <w:autoSpaceDE w:val="0"/>
        <w:autoSpaceDN w:val="0"/>
        <w:adjustRightInd w:val="0"/>
        <w:ind w:left="567" w:hanging="567"/>
        <w:textAlignment w:val="baseline"/>
      </w:pPr>
      <w:r>
        <w:t>[3]</w:t>
      </w:r>
      <w:r>
        <w:tab/>
      </w:r>
      <w:r w:rsidR="00244597">
        <w:t xml:space="preserve">R3-200076, </w:t>
      </w:r>
      <w:r w:rsidR="00244597" w:rsidRPr="00244597">
        <w:rPr>
          <w:i/>
          <w:iCs/>
        </w:rPr>
        <w:t>[DRAFT] LS on metric for radio load</w:t>
      </w:r>
      <w:r w:rsidR="00244597">
        <w:t xml:space="preserve">, </w:t>
      </w:r>
      <w:r w:rsidR="00244597" w:rsidRPr="00244597">
        <w:t>Nokia, Nokia Shanghai Bell</w:t>
      </w:r>
    </w:p>
    <w:p w14:paraId="623CBA1E" w14:textId="742E9EE6" w:rsidR="00244597" w:rsidRDefault="00244597" w:rsidP="00244597">
      <w:pPr>
        <w:overflowPunct w:val="0"/>
        <w:autoSpaceDE w:val="0"/>
        <w:autoSpaceDN w:val="0"/>
        <w:adjustRightInd w:val="0"/>
        <w:ind w:left="567" w:hanging="567"/>
        <w:textAlignment w:val="baseline"/>
      </w:pPr>
      <w:r>
        <w:t>[</w:t>
      </w:r>
      <w:r>
        <w:t>4</w:t>
      </w:r>
      <w:r>
        <w:t>]</w:t>
      </w:r>
      <w:r>
        <w:tab/>
        <w:t>R3-200</w:t>
      </w:r>
      <w:r>
        <w:t>772</w:t>
      </w:r>
      <w:r>
        <w:t xml:space="preserve">, </w:t>
      </w:r>
      <w:r w:rsidRPr="00244597">
        <w:rPr>
          <w:i/>
          <w:iCs/>
        </w:rPr>
        <w:t>(TP for SON BL CR for TS 38.423) Load reporting updates</w:t>
      </w:r>
      <w:r>
        <w:t xml:space="preserve">, </w:t>
      </w:r>
      <w:r w:rsidRPr="00244597">
        <w:t>Nokia, Nokia Shanghai Bell</w:t>
      </w:r>
    </w:p>
    <w:p w14:paraId="0966CEDA" w14:textId="33C356CC" w:rsidR="00244597" w:rsidRDefault="00244597" w:rsidP="00244597">
      <w:pPr>
        <w:overflowPunct w:val="0"/>
        <w:autoSpaceDE w:val="0"/>
        <w:autoSpaceDN w:val="0"/>
        <w:adjustRightInd w:val="0"/>
        <w:ind w:left="567" w:hanging="567"/>
        <w:textAlignment w:val="baseline"/>
      </w:pPr>
      <w:r>
        <w:t>[</w:t>
      </w:r>
      <w:r>
        <w:t>5</w:t>
      </w:r>
      <w:r>
        <w:t>]</w:t>
      </w:r>
      <w:r>
        <w:tab/>
        <w:t>R3-20077</w:t>
      </w:r>
      <w:r>
        <w:t>4</w:t>
      </w:r>
      <w:r>
        <w:t xml:space="preserve">, </w:t>
      </w:r>
      <w:r w:rsidRPr="00244597">
        <w:rPr>
          <w:i/>
          <w:iCs/>
        </w:rPr>
        <w:t>(TP for SON BL CR for TS 38.4</w:t>
      </w:r>
      <w:r>
        <w:rPr>
          <w:i/>
          <w:iCs/>
        </w:rPr>
        <w:t>7</w:t>
      </w:r>
      <w:r w:rsidRPr="00244597">
        <w:rPr>
          <w:i/>
          <w:iCs/>
        </w:rPr>
        <w:t>3) Load reporting updates</w:t>
      </w:r>
      <w:r>
        <w:t xml:space="preserve">, </w:t>
      </w:r>
      <w:r w:rsidRPr="00244597">
        <w:t>Nokia, Nokia Shanghai Bell</w:t>
      </w:r>
    </w:p>
    <w:p w14:paraId="18E697CB" w14:textId="77777777" w:rsidR="00244597" w:rsidRDefault="00244597" w:rsidP="00244597">
      <w:pPr>
        <w:overflowPunct w:val="0"/>
        <w:autoSpaceDE w:val="0"/>
        <w:autoSpaceDN w:val="0"/>
        <w:adjustRightInd w:val="0"/>
        <w:ind w:left="567" w:hanging="567"/>
        <w:textAlignment w:val="baseline"/>
      </w:pPr>
      <w:bookmarkStart w:id="9" w:name="_GoBack"/>
      <w:bookmarkEnd w:id="9"/>
    </w:p>
    <w:sectPr w:rsidR="00244597" w:rsidSect="00344AA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F0C64" w14:textId="77777777" w:rsidR="009E05D2" w:rsidRDefault="009E05D2">
      <w:r>
        <w:separator/>
      </w:r>
    </w:p>
  </w:endnote>
  <w:endnote w:type="continuationSeparator" w:id="0">
    <w:p w14:paraId="67995DC6" w14:textId="77777777" w:rsidR="009E05D2" w:rsidRDefault="009E05D2">
      <w:r>
        <w:continuationSeparator/>
      </w:r>
    </w:p>
  </w:endnote>
  <w:endnote w:type="continuationNotice" w:id="1">
    <w:p w14:paraId="3DFD66C6" w14:textId="77777777" w:rsidR="009E05D2" w:rsidRDefault="009E0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378E1" w14:textId="77777777" w:rsidR="009E05D2" w:rsidRDefault="009E05D2">
      <w:r>
        <w:separator/>
      </w:r>
    </w:p>
  </w:footnote>
  <w:footnote w:type="continuationSeparator" w:id="0">
    <w:p w14:paraId="0590C9BF" w14:textId="77777777" w:rsidR="009E05D2" w:rsidRDefault="009E05D2">
      <w:r>
        <w:continuationSeparator/>
      </w:r>
    </w:p>
  </w:footnote>
  <w:footnote w:type="continuationNotice" w:id="1">
    <w:p w14:paraId="582CEB66" w14:textId="77777777" w:rsidR="009E05D2" w:rsidRDefault="009E05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80E04"/>
    <w:multiLevelType w:val="hybridMultilevel"/>
    <w:tmpl w:val="2362EADC"/>
    <w:lvl w:ilvl="0" w:tplc="E35A933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30B01354"/>
    <w:multiLevelType w:val="hybridMultilevel"/>
    <w:tmpl w:val="87ECC98C"/>
    <w:lvl w:ilvl="0" w:tplc="D3563FE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8C1756A"/>
    <w:multiLevelType w:val="hybridMultilevel"/>
    <w:tmpl w:val="B8C85DE0"/>
    <w:lvl w:ilvl="0" w:tplc="DE4CB210">
      <w:start w:val="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C1F22DA"/>
    <w:multiLevelType w:val="hybridMultilevel"/>
    <w:tmpl w:val="6618183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9980EDE"/>
    <w:multiLevelType w:val="hybridMultilevel"/>
    <w:tmpl w:val="147E674C"/>
    <w:lvl w:ilvl="0" w:tplc="D3563FE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DC4FBE"/>
    <w:multiLevelType w:val="hybridMultilevel"/>
    <w:tmpl w:val="9EE08CD8"/>
    <w:lvl w:ilvl="0" w:tplc="DF1834E4">
      <w:start w:val="3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51416459"/>
    <w:multiLevelType w:val="hybridMultilevel"/>
    <w:tmpl w:val="EF40F9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244104D"/>
    <w:multiLevelType w:val="hybridMultilevel"/>
    <w:tmpl w:val="3098A5B0"/>
    <w:lvl w:ilvl="0" w:tplc="00000003">
      <w:start w:val="1"/>
      <w:numFmt w:val="bullet"/>
      <w:lvlText w:val=""/>
      <w:lvlJc w:val="left"/>
      <w:pPr>
        <w:ind w:left="1004" w:hanging="360"/>
      </w:pPr>
      <w:rPr>
        <w:rFonts w:ascii="Symbol" w:hAnsi="Symbol" w:cs="Symbol" w:hint="default"/>
        <w:sz w:val="18"/>
        <w:szCs w:val="18"/>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6384045B"/>
    <w:multiLevelType w:val="hybridMultilevel"/>
    <w:tmpl w:val="296C786C"/>
    <w:lvl w:ilvl="0" w:tplc="D3563FE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64735C3A"/>
    <w:multiLevelType w:val="hybridMultilevel"/>
    <w:tmpl w:val="AC8CF568"/>
    <w:lvl w:ilvl="0" w:tplc="00000003">
      <w:start w:val="1"/>
      <w:numFmt w:val="bullet"/>
      <w:lvlText w:val=""/>
      <w:lvlJc w:val="left"/>
      <w:pPr>
        <w:ind w:left="1004" w:hanging="360"/>
      </w:pPr>
      <w:rPr>
        <w:rFonts w:ascii="Symbol" w:hAnsi="Symbol" w:cs="Symbol" w:hint="default"/>
        <w:sz w:val="18"/>
        <w:szCs w:val="18"/>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9"/>
  </w:num>
  <w:num w:numId="6">
    <w:abstractNumId w:val="8"/>
  </w:num>
  <w:num w:numId="7">
    <w:abstractNumId w:val="5"/>
  </w:num>
  <w:num w:numId="8">
    <w:abstractNumId w:val="12"/>
  </w:num>
  <w:num w:numId="9">
    <w:abstractNumId w:val="2"/>
  </w:num>
  <w:num w:numId="10">
    <w:abstractNumId w:val="10"/>
  </w:num>
  <w:num w:numId="11">
    <w:abstractNumId w:val="11"/>
  </w:num>
  <w:num w:numId="12">
    <w:abstractNumId w:val="7"/>
  </w:num>
  <w:num w:numId="13">
    <w:abstractNumId w:val="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06ED"/>
    <w:rsid w:val="00027486"/>
    <w:rsid w:val="00033397"/>
    <w:rsid w:val="000342C7"/>
    <w:rsid w:val="00040095"/>
    <w:rsid w:val="0004081A"/>
    <w:rsid w:val="00044FFF"/>
    <w:rsid w:val="00050C5C"/>
    <w:rsid w:val="0005563E"/>
    <w:rsid w:val="00067243"/>
    <w:rsid w:val="00080512"/>
    <w:rsid w:val="000811F6"/>
    <w:rsid w:val="00083F0D"/>
    <w:rsid w:val="0009599A"/>
    <w:rsid w:val="000B7BCF"/>
    <w:rsid w:val="000C1A8C"/>
    <w:rsid w:val="000C51FF"/>
    <w:rsid w:val="000C556D"/>
    <w:rsid w:val="000C7343"/>
    <w:rsid w:val="000D185C"/>
    <w:rsid w:val="000D376D"/>
    <w:rsid w:val="000D58AB"/>
    <w:rsid w:val="000E0086"/>
    <w:rsid w:val="000E0AEE"/>
    <w:rsid w:val="000E424F"/>
    <w:rsid w:val="000F06C9"/>
    <w:rsid w:val="000F0739"/>
    <w:rsid w:val="00100F07"/>
    <w:rsid w:val="001067A1"/>
    <w:rsid w:val="001075B7"/>
    <w:rsid w:val="0010784E"/>
    <w:rsid w:val="001370F2"/>
    <w:rsid w:val="00146A3D"/>
    <w:rsid w:val="001549DD"/>
    <w:rsid w:val="00166BCC"/>
    <w:rsid w:val="001804A6"/>
    <w:rsid w:val="00183F18"/>
    <w:rsid w:val="00186136"/>
    <w:rsid w:val="00187022"/>
    <w:rsid w:val="00194CD0"/>
    <w:rsid w:val="0019745C"/>
    <w:rsid w:val="00197A55"/>
    <w:rsid w:val="001B08B3"/>
    <w:rsid w:val="001C4281"/>
    <w:rsid w:val="001D0D3F"/>
    <w:rsid w:val="001D1698"/>
    <w:rsid w:val="001E6B55"/>
    <w:rsid w:val="001F168B"/>
    <w:rsid w:val="001F1DF8"/>
    <w:rsid w:val="001F3BA2"/>
    <w:rsid w:val="001F70B7"/>
    <w:rsid w:val="00202BF7"/>
    <w:rsid w:val="0022606D"/>
    <w:rsid w:val="002305DD"/>
    <w:rsid w:val="00232E36"/>
    <w:rsid w:val="00243BC7"/>
    <w:rsid w:val="00244597"/>
    <w:rsid w:val="00253DCC"/>
    <w:rsid w:val="002623FC"/>
    <w:rsid w:val="002715EC"/>
    <w:rsid w:val="00273A6C"/>
    <w:rsid w:val="00274682"/>
    <w:rsid w:val="002747EC"/>
    <w:rsid w:val="002855BF"/>
    <w:rsid w:val="002A08AF"/>
    <w:rsid w:val="002A4484"/>
    <w:rsid w:val="002A6DF8"/>
    <w:rsid w:val="002B2D8D"/>
    <w:rsid w:val="002B631A"/>
    <w:rsid w:val="002D14D4"/>
    <w:rsid w:val="002D572E"/>
    <w:rsid w:val="002E1692"/>
    <w:rsid w:val="002F0D22"/>
    <w:rsid w:val="00311F09"/>
    <w:rsid w:val="003172DC"/>
    <w:rsid w:val="00321603"/>
    <w:rsid w:val="00326069"/>
    <w:rsid w:val="00330231"/>
    <w:rsid w:val="00332D57"/>
    <w:rsid w:val="00335BDD"/>
    <w:rsid w:val="00344AAA"/>
    <w:rsid w:val="003454FC"/>
    <w:rsid w:val="00347AFF"/>
    <w:rsid w:val="0035086C"/>
    <w:rsid w:val="0035462D"/>
    <w:rsid w:val="00356790"/>
    <w:rsid w:val="0035741D"/>
    <w:rsid w:val="00363177"/>
    <w:rsid w:val="00370D55"/>
    <w:rsid w:val="003744AA"/>
    <w:rsid w:val="00385B36"/>
    <w:rsid w:val="003B3FB3"/>
    <w:rsid w:val="003C4E37"/>
    <w:rsid w:val="003C7BD5"/>
    <w:rsid w:val="003D6551"/>
    <w:rsid w:val="003D7AC0"/>
    <w:rsid w:val="003E054D"/>
    <w:rsid w:val="003E16BE"/>
    <w:rsid w:val="003E5E2E"/>
    <w:rsid w:val="003E7223"/>
    <w:rsid w:val="003E7892"/>
    <w:rsid w:val="003F1304"/>
    <w:rsid w:val="003F4AD2"/>
    <w:rsid w:val="00401855"/>
    <w:rsid w:val="0040461A"/>
    <w:rsid w:val="0041348B"/>
    <w:rsid w:val="00435135"/>
    <w:rsid w:val="00440B07"/>
    <w:rsid w:val="00447052"/>
    <w:rsid w:val="0046030F"/>
    <w:rsid w:val="00464695"/>
    <w:rsid w:val="004877B4"/>
    <w:rsid w:val="004B1896"/>
    <w:rsid w:val="004D1969"/>
    <w:rsid w:val="004D3578"/>
    <w:rsid w:val="004D380D"/>
    <w:rsid w:val="004D3F58"/>
    <w:rsid w:val="004D5D6A"/>
    <w:rsid w:val="004D5E47"/>
    <w:rsid w:val="004E213A"/>
    <w:rsid w:val="004E21FC"/>
    <w:rsid w:val="004E3C77"/>
    <w:rsid w:val="0050124D"/>
    <w:rsid w:val="00503171"/>
    <w:rsid w:val="00504777"/>
    <w:rsid w:val="00505F22"/>
    <w:rsid w:val="005153FE"/>
    <w:rsid w:val="00520A45"/>
    <w:rsid w:val="005240A4"/>
    <w:rsid w:val="00524A53"/>
    <w:rsid w:val="00534DA0"/>
    <w:rsid w:val="005368F2"/>
    <w:rsid w:val="00543E6C"/>
    <w:rsid w:val="00544635"/>
    <w:rsid w:val="00547E6D"/>
    <w:rsid w:val="00551B95"/>
    <w:rsid w:val="00551EEE"/>
    <w:rsid w:val="00565087"/>
    <w:rsid w:val="0056573F"/>
    <w:rsid w:val="0057113D"/>
    <w:rsid w:val="00571CE2"/>
    <w:rsid w:val="005741BE"/>
    <w:rsid w:val="00577854"/>
    <w:rsid w:val="00590F6A"/>
    <w:rsid w:val="0059620A"/>
    <w:rsid w:val="005A4971"/>
    <w:rsid w:val="005A7EBA"/>
    <w:rsid w:val="005B1232"/>
    <w:rsid w:val="005B2EEF"/>
    <w:rsid w:val="005B6E1F"/>
    <w:rsid w:val="005C2A70"/>
    <w:rsid w:val="005D4274"/>
    <w:rsid w:val="005E1B66"/>
    <w:rsid w:val="005E47BF"/>
    <w:rsid w:val="005F6AA6"/>
    <w:rsid w:val="005F7A6A"/>
    <w:rsid w:val="00601C19"/>
    <w:rsid w:val="00605E3E"/>
    <w:rsid w:val="006061D8"/>
    <w:rsid w:val="00606DA9"/>
    <w:rsid w:val="00611566"/>
    <w:rsid w:val="00614038"/>
    <w:rsid w:val="006238D5"/>
    <w:rsid w:val="0062629D"/>
    <w:rsid w:val="006405E6"/>
    <w:rsid w:val="00656E1E"/>
    <w:rsid w:val="006601D2"/>
    <w:rsid w:val="0066116D"/>
    <w:rsid w:val="006735E7"/>
    <w:rsid w:val="00681EF1"/>
    <w:rsid w:val="006858CA"/>
    <w:rsid w:val="006B0BA4"/>
    <w:rsid w:val="006C1F29"/>
    <w:rsid w:val="006C3505"/>
    <w:rsid w:val="006C3FF5"/>
    <w:rsid w:val="006C54B5"/>
    <w:rsid w:val="006C67A8"/>
    <w:rsid w:val="006D1E24"/>
    <w:rsid w:val="007027E0"/>
    <w:rsid w:val="00712D5C"/>
    <w:rsid w:val="0071469F"/>
    <w:rsid w:val="00716553"/>
    <w:rsid w:val="00722554"/>
    <w:rsid w:val="00722910"/>
    <w:rsid w:val="00734A5B"/>
    <w:rsid w:val="00737ADC"/>
    <w:rsid w:val="00743525"/>
    <w:rsid w:val="00744E76"/>
    <w:rsid w:val="007476DB"/>
    <w:rsid w:val="00751610"/>
    <w:rsid w:val="00757D40"/>
    <w:rsid w:val="007744A9"/>
    <w:rsid w:val="00774846"/>
    <w:rsid w:val="00777A4A"/>
    <w:rsid w:val="00781F0F"/>
    <w:rsid w:val="0078727C"/>
    <w:rsid w:val="007A029E"/>
    <w:rsid w:val="007C095F"/>
    <w:rsid w:val="007C27A2"/>
    <w:rsid w:val="007C7023"/>
    <w:rsid w:val="007D07ED"/>
    <w:rsid w:val="007D7C10"/>
    <w:rsid w:val="007E0EF9"/>
    <w:rsid w:val="007E44EA"/>
    <w:rsid w:val="0080129C"/>
    <w:rsid w:val="008028A4"/>
    <w:rsid w:val="00803488"/>
    <w:rsid w:val="00806520"/>
    <w:rsid w:val="00814AD7"/>
    <w:rsid w:val="00835A40"/>
    <w:rsid w:val="00840916"/>
    <w:rsid w:val="00853EDD"/>
    <w:rsid w:val="008604EE"/>
    <w:rsid w:val="00873C51"/>
    <w:rsid w:val="008768CA"/>
    <w:rsid w:val="00880559"/>
    <w:rsid w:val="0088684E"/>
    <w:rsid w:val="008C0A1A"/>
    <w:rsid w:val="008E1F8F"/>
    <w:rsid w:val="008E445D"/>
    <w:rsid w:val="008E67CF"/>
    <w:rsid w:val="008F6CCF"/>
    <w:rsid w:val="0090271F"/>
    <w:rsid w:val="00903D8C"/>
    <w:rsid w:val="009078A6"/>
    <w:rsid w:val="00917152"/>
    <w:rsid w:val="00925C8D"/>
    <w:rsid w:val="00927D23"/>
    <w:rsid w:val="0093122D"/>
    <w:rsid w:val="00942EC2"/>
    <w:rsid w:val="009446F2"/>
    <w:rsid w:val="00954BCB"/>
    <w:rsid w:val="00956B07"/>
    <w:rsid w:val="00961B32"/>
    <w:rsid w:val="00961E73"/>
    <w:rsid w:val="00971683"/>
    <w:rsid w:val="00971D34"/>
    <w:rsid w:val="00972FD7"/>
    <w:rsid w:val="00974BB0"/>
    <w:rsid w:val="0097689A"/>
    <w:rsid w:val="00990106"/>
    <w:rsid w:val="009A6B57"/>
    <w:rsid w:val="009A6E4F"/>
    <w:rsid w:val="009B040D"/>
    <w:rsid w:val="009B7B2A"/>
    <w:rsid w:val="009C4D5C"/>
    <w:rsid w:val="009D0A28"/>
    <w:rsid w:val="009E05D2"/>
    <w:rsid w:val="009E7F38"/>
    <w:rsid w:val="009F2BBA"/>
    <w:rsid w:val="009F3B54"/>
    <w:rsid w:val="009F746F"/>
    <w:rsid w:val="009F7E6E"/>
    <w:rsid w:val="00A07F61"/>
    <w:rsid w:val="00A10F02"/>
    <w:rsid w:val="00A13890"/>
    <w:rsid w:val="00A415C6"/>
    <w:rsid w:val="00A50C1D"/>
    <w:rsid w:val="00A53724"/>
    <w:rsid w:val="00A82346"/>
    <w:rsid w:val="00A8361A"/>
    <w:rsid w:val="00A94A86"/>
    <w:rsid w:val="00A9671C"/>
    <w:rsid w:val="00AA69EB"/>
    <w:rsid w:val="00AB3BAE"/>
    <w:rsid w:val="00AD4BCF"/>
    <w:rsid w:val="00AE17EF"/>
    <w:rsid w:val="00AE5AB5"/>
    <w:rsid w:val="00AF360C"/>
    <w:rsid w:val="00AF78D5"/>
    <w:rsid w:val="00B02842"/>
    <w:rsid w:val="00B14B34"/>
    <w:rsid w:val="00B15449"/>
    <w:rsid w:val="00B2688F"/>
    <w:rsid w:val="00B31230"/>
    <w:rsid w:val="00B31E34"/>
    <w:rsid w:val="00B3595D"/>
    <w:rsid w:val="00B44F2A"/>
    <w:rsid w:val="00B65FFD"/>
    <w:rsid w:val="00B7429A"/>
    <w:rsid w:val="00B825E3"/>
    <w:rsid w:val="00B9781E"/>
    <w:rsid w:val="00BB10BA"/>
    <w:rsid w:val="00BC58C0"/>
    <w:rsid w:val="00BD3B11"/>
    <w:rsid w:val="00BE2D4A"/>
    <w:rsid w:val="00BF79F1"/>
    <w:rsid w:val="00C03035"/>
    <w:rsid w:val="00C12E02"/>
    <w:rsid w:val="00C17BDA"/>
    <w:rsid w:val="00C17CE8"/>
    <w:rsid w:val="00C2120E"/>
    <w:rsid w:val="00C26748"/>
    <w:rsid w:val="00C33079"/>
    <w:rsid w:val="00C37020"/>
    <w:rsid w:val="00C43B31"/>
    <w:rsid w:val="00C50BCF"/>
    <w:rsid w:val="00C5541F"/>
    <w:rsid w:val="00C56B37"/>
    <w:rsid w:val="00C63F9F"/>
    <w:rsid w:val="00C7635B"/>
    <w:rsid w:val="00C8388B"/>
    <w:rsid w:val="00C9203A"/>
    <w:rsid w:val="00CA3D0C"/>
    <w:rsid w:val="00CB6887"/>
    <w:rsid w:val="00CD4C7B"/>
    <w:rsid w:val="00CD6321"/>
    <w:rsid w:val="00CD75E2"/>
    <w:rsid w:val="00CD7B1D"/>
    <w:rsid w:val="00CF08AC"/>
    <w:rsid w:val="00CF66E6"/>
    <w:rsid w:val="00D22038"/>
    <w:rsid w:val="00D33ADA"/>
    <w:rsid w:val="00D378E8"/>
    <w:rsid w:val="00D41DE3"/>
    <w:rsid w:val="00D60417"/>
    <w:rsid w:val="00D70ACC"/>
    <w:rsid w:val="00D738D6"/>
    <w:rsid w:val="00D80795"/>
    <w:rsid w:val="00D87E00"/>
    <w:rsid w:val="00D9134D"/>
    <w:rsid w:val="00D97CD9"/>
    <w:rsid w:val="00DA1192"/>
    <w:rsid w:val="00DA7A03"/>
    <w:rsid w:val="00DB1818"/>
    <w:rsid w:val="00DC0844"/>
    <w:rsid w:val="00DC309B"/>
    <w:rsid w:val="00DC4DA2"/>
    <w:rsid w:val="00DC71AA"/>
    <w:rsid w:val="00DD486D"/>
    <w:rsid w:val="00DE074B"/>
    <w:rsid w:val="00DE1406"/>
    <w:rsid w:val="00DE4A36"/>
    <w:rsid w:val="00DE54A0"/>
    <w:rsid w:val="00DE67B1"/>
    <w:rsid w:val="00DE7AEB"/>
    <w:rsid w:val="00DF616A"/>
    <w:rsid w:val="00DF6E20"/>
    <w:rsid w:val="00DF790F"/>
    <w:rsid w:val="00E07838"/>
    <w:rsid w:val="00E11567"/>
    <w:rsid w:val="00E115D9"/>
    <w:rsid w:val="00E15834"/>
    <w:rsid w:val="00E257EE"/>
    <w:rsid w:val="00E33010"/>
    <w:rsid w:val="00E340BC"/>
    <w:rsid w:val="00E440DB"/>
    <w:rsid w:val="00E62835"/>
    <w:rsid w:val="00E7739B"/>
    <w:rsid w:val="00E77645"/>
    <w:rsid w:val="00E77BC5"/>
    <w:rsid w:val="00E83F16"/>
    <w:rsid w:val="00E852FF"/>
    <w:rsid w:val="00E90ABE"/>
    <w:rsid w:val="00E92B37"/>
    <w:rsid w:val="00E93951"/>
    <w:rsid w:val="00EA22F8"/>
    <w:rsid w:val="00EC4A25"/>
    <w:rsid w:val="00EC7B73"/>
    <w:rsid w:val="00ED4B37"/>
    <w:rsid w:val="00EE0A1E"/>
    <w:rsid w:val="00EE7F44"/>
    <w:rsid w:val="00EF4E7E"/>
    <w:rsid w:val="00F01518"/>
    <w:rsid w:val="00F025A2"/>
    <w:rsid w:val="00F2026E"/>
    <w:rsid w:val="00F2210A"/>
    <w:rsid w:val="00F24D52"/>
    <w:rsid w:val="00F37743"/>
    <w:rsid w:val="00F43009"/>
    <w:rsid w:val="00F531EB"/>
    <w:rsid w:val="00F54A3D"/>
    <w:rsid w:val="00F653B8"/>
    <w:rsid w:val="00F76F8F"/>
    <w:rsid w:val="00F9763A"/>
    <w:rsid w:val="00FA1266"/>
    <w:rsid w:val="00FA340F"/>
    <w:rsid w:val="00FB280F"/>
    <w:rsid w:val="00FB2BEA"/>
    <w:rsid w:val="00FB53F1"/>
    <w:rsid w:val="00FC1192"/>
    <w:rsid w:val="00FC2A0E"/>
    <w:rsid w:val="00FD0CF5"/>
    <w:rsid w:val="00FD20C5"/>
    <w:rsid w:val="00FD5C0B"/>
    <w:rsid w:val="00FF4BAA"/>
    <w:rsid w:val="00FF7BCD"/>
    <w:rsid w:val="19F81DCA"/>
    <w:rsid w:val="1B26093D"/>
    <w:rsid w:val="1E6607D0"/>
    <w:rsid w:val="2A4FC28E"/>
    <w:rsid w:val="40801813"/>
    <w:rsid w:val="516B6FB6"/>
    <w:rsid w:val="5A130591"/>
    <w:rsid w:val="5F453F11"/>
    <w:rsid w:val="7954EB12"/>
    <w:rsid w:val="7C5FC7A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3DE9D2"/>
  <w15:chartTrackingRefBased/>
  <w15:docId w15:val="{EB601035-4EAE-4270-B0BB-4593E6F7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F616A"/>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2Char">
    <w:name w:val="Heading 2 Char"/>
    <w:link w:val="Heading2"/>
    <w:rsid w:val="00E93951"/>
    <w:rPr>
      <w:rFonts w:ascii="Arial" w:hAnsi="Arial"/>
      <w:sz w:val="32"/>
      <w:lang w:val="en-GB" w:eastAsia="en-US"/>
    </w:rPr>
  </w:style>
  <w:style w:type="paragraph" w:styleId="BalloonText">
    <w:name w:val="Balloon Text"/>
    <w:basedOn w:val="Normal"/>
    <w:link w:val="BalloonTextChar"/>
    <w:rsid w:val="00F01518"/>
    <w:pPr>
      <w:spacing w:after="0"/>
    </w:pPr>
    <w:rPr>
      <w:rFonts w:ascii="Segoe UI" w:hAnsi="Segoe UI" w:cs="Segoe UI"/>
      <w:sz w:val="18"/>
      <w:szCs w:val="18"/>
    </w:rPr>
  </w:style>
  <w:style w:type="character" w:customStyle="1" w:styleId="BalloonTextChar">
    <w:name w:val="Balloon Text Char"/>
    <w:basedOn w:val="DefaultParagraphFont"/>
    <w:link w:val="BalloonText"/>
    <w:rsid w:val="00F01518"/>
    <w:rPr>
      <w:rFonts w:ascii="Segoe UI" w:hAnsi="Segoe UI" w:cs="Segoe UI"/>
      <w:sz w:val="18"/>
      <w:szCs w:val="18"/>
      <w:lang w:val="en-GB" w:eastAsia="en-US"/>
    </w:rPr>
  </w:style>
  <w:style w:type="character" w:styleId="CommentReference">
    <w:name w:val="annotation reference"/>
    <w:basedOn w:val="DefaultParagraphFont"/>
    <w:rsid w:val="00803488"/>
    <w:rPr>
      <w:sz w:val="16"/>
      <w:szCs w:val="16"/>
    </w:rPr>
  </w:style>
  <w:style w:type="paragraph" w:styleId="CommentText">
    <w:name w:val="annotation text"/>
    <w:basedOn w:val="Normal"/>
    <w:link w:val="CommentTextChar"/>
    <w:rsid w:val="00803488"/>
  </w:style>
  <w:style w:type="character" w:customStyle="1" w:styleId="CommentTextChar">
    <w:name w:val="Comment Text Char"/>
    <w:basedOn w:val="DefaultParagraphFont"/>
    <w:link w:val="CommentText"/>
    <w:rsid w:val="00803488"/>
    <w:rPr>
      <w:lang w:val="en-GB" w:eastAsia="en-US"/>
    </w:rPr>
  </w:style>
  <w:style w:type="paragraph" w:styleId="CommentSubject">
    <w:name w:val="annotation subject"/>
    <w:basedOn w:val="CommentText"/>
    <w:next w:val="CommentText"/>
    <w:link w:val="CommentSubjectChar"/>
    <w:rsid w:val="00803488"/>
    <w:rPr>
      <w:b/>
      <w:bCs/>
    </w:rPr>
  </w:style>
  <w:style w:type="character" w:customStyle="1" w:styleId="CommentSubjectChar">
    <w:name w:val="Comment Subject Char"/>
    <w:basedOn w:val="CommentTextChar"/>
    <w:link w:val="CommentSubject"/>
    <w:rsid w:val="00803488"/>
    <w:rPr>
      <w:b/>
      <w:bCs/>
      <w:lang w:val="en-GB" w:eastAsia="en-US"/>
    </w:rPr>
  </w:style>
  <w:style w:type="table" w:styleId="TableGrid">
    <w:name w:val="Table Grid"/>
    <w:basedOn w:val="TableNormal"/>
    <w:rsid w:val="003E05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71D34"/>
    <w:rPr>
      <w:rFonts w:ascii="Arial" w:hAnsi="Arial"/>
      <w:sz w:val="18"/>
      <w:lang w:val="en-GB" w:eastAsia="en-US"/>
    </w:rPr>
  </w:style>
  <w:style w:type="character" w:customStyle="1" w:styleId="TAHChar">
    <w:name w:val="TAH Char"/>
    <w:link w:val="TAH"/>
    <w:rsid w:val="00971D34"/>
    <w:rPr>
      <w:rFonts w:ascii="Arial" w:hAnsi="Arial"/>
      <w:b/>
      <w:sz w:val="18"/>
      <w:lang w:val="en-GB" w:eastAsia="en-US"/>
    </w:rPr>
  </w:style>
  <w:style w:type="character" w:customStyle="1" w:styleId="TALCar">
    <w:name w:val="TAL Car"/>
    <w:basedOn w:val="DefaultParagraphFont"/>
    <w:rsid w:val="00273A6C"/>
    <w:rPr>
      <w:rFonts w:ascii="Arial" w:hAnsi="Arial"/>
      <w:sz w:val="18"/>
      <w:lang w:val="en-GB" w:eastAsia="en-US" w:bidi="ar-SA"/>
    </w:rPr>
  </w:style>
  <w:style w:type="character" w:customStyle="1" w:styleId="THChar">
    <w:name w:val="TH Char"/>
    <w:link w:val="TH"/>
    <w:qFormat/>
    <w:rsid w:val="00273A6C"/>
    <w:rPr>
      <w:rFonts w:ascii="Arial" w:hAnsi="Arial"/>
      <w:b/>
      <w:lang w:val="en-GB" w:eastAsia="en-US"/>
    </w:rPr>
  </w:style>
  <w:style w:type="character" w:customStyle="1" w:styleId="TFChar">
    <w:name w:val="TF Char"/>
    <w:link w:val="TF"/>
    <w:rsid w:val="00504777"/>
    <w:rPr>
      <w:rFonts w:ascii="Arial" w:hAnsi="Arial"/>
      <w:b/>
      <w:lang w:val="en-GB" w:eastAsia="en-US"/>
    </w:rPr>
  </w:style>
  <w:style w:type="character" w:styleId="UnresolvedMention">
    <w:name w:val="Unresolved Mention"/>
    <w:basedOn w:val="DefaultParagraphFont"/>
    <w:uiPriority w:val="99"/>
    <w:semiHidden/>
    <w:unhideWhenUsed/>
    <w:rsid w:val="00504777"/>
    <w:rPr>
      <w:color w:val="605E5C"/>
      <w:shd w:val="clear" w:color="auto" w:fill="E1DFDD"/>
    </w:rPr>
  </w:style>
  <w:style w:type="character" w:styleId="FollowedHyperlink">
    <w:name w:val="FollowedHyperlink"/>
    <w:basedOn w:val="DefaultParagraphFont"/>
    <w:rsid w:val="00504777"/>
    <w:rPr>
      <w:color w:val="954F72" w:themeColor="followedHyperlink"/>
      <w:u w:val="single"/>
    </w:rPr>
  </w:style>
  <w:style w:type="paragraph" w:styleId="Caption">
    <w:name w:val="caption"/>
    <w:basedOn w:val="Normal"/>
    <w:next w:val="Normal"/>
    <w:semiHidden/>
    <w:unhideWhenUsed/>
    <w:qFormat/>
    <w:rsid w:val="00E115D9"/>
    <w:pPr>
      <w:spacing w:after="200"/>
    </w:pPr>
    <w:rPr>
      <w:i/>
      <w:iCs/>
      <w:color w:val="44546A" w:themeColor="text2"/>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24D52"/>
    <w:rPr>
      <w:rFonts w:ascii="Arial" w:hAnsi="Arial"/>
      <w:sz w:val="24"/>
      <w:lang w:val="en-GB" w:eastAsia="en-US"/>
    </w:rPr>
  </w:style>
  <w:style w:type="character" w:customStyle="1" w:styleId="B1Char">
    <w:name w:val="B1 Char"/>
    <w:link w:val="B1"/>
    <w:qFormat/>
    <w:locked/>
    <w:rsid w:val="00FD0CF5"/>
    <w:rPr>
      <w:lang w:val="en-GB" w:eastAsia="en-US"/>
    </w:rPr>
  </w:style>
  <w:style w:type="paragraph" w:styleId="ListParagraph">
    <w:name w:val="List Paragraph"/>
    <w:basedOn w:val="Normal"/>
    <w:uiPriority w:val="34"/>
    <w:qFormat/>
    <w:rsid w:val="00BD3B11"/>
    <w:pPr>
      <w:ind w:left="720"/>
      <w:contextualSpacing/>
    </w:pPr>
  </w:style>
  <w:style w:type="character" w:customStyle="1" w:styleId="Heading1Char">
    <w:name w:val="Heading 1 Char"/>
    <w:basedOn w:val="DefaultParagraphFont"/>
    <w:link w:val="Heading1"/>
    <w:rsid w:val="00DD486D"/>
    <w:rPr>
      <w:rFonts w:ascii="Arial" w:hAnsi="Arial"/>
      <w:sz w:val="36"/>
      <w:lang w:val="en-GB" w:eastAsia="en-US"/>
    </w:rPr>
  </w:style>
  <w:style w:type="character" w:customStyle="1" w:styleId="Heading5Char">
    <w:name w:val="Heading 5 Char"/>
    <w:basedOn w:val="DefaultParagraphFont"/>
    <w:link w:val="Heading5"/>
    <w:rsid w:val="00CD75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1810">
      <w:bodyDiv w:val="1"/>
      <w:marLeft w:val="0"/>
      <w:marRight w:val="0"/>
      <w:marTop w:val="0"/>
      <w:marBottom w:val="0"/>
      <w:divBdr>
        <w:top w:val="none" w:sz="0" w:space="0" w:color="auto"/>
        <w:left w:val="none" w:sz="0" w:space="0" w:color="auto"/>
        <w:bottom w:val="none" w:sz="0" w:space="0" w:color="auto"/>
        <w:right w:val="none" w:sz="0" w:space="0" w:color="auto"/>
      </w:divBdr>
    </w:div>
    <w:div w:id="46419469">
      <w:bodyDiv w:val="1"/>
      <w:marLeft w:val="0"/>
      <w:marRight w:val="0"/>
      <w:marTop w:val="0"/>
      <w:marBottom w:val="0"/>
      <w:divBdr>
        <w:top w:val="none" w:sz="0" w:space="0" w:color="auto"/>
        <w:left w:val="none" w:sz="0" w:space="0" w:color="auto"/>
        <w:bottom w:val="none" w:sz="0" w:space="0" w:color="auto"/>
        <w:right w:val="none" w:sz="0" w:space="0" w:color="auto"/>
      </w:divBdr>
    </w:div>
    <w:div w:id="198050165">
      <w:bodyDiv w:val="1"/>
      <w:marLeft w:val="0"/>
      <w:marRight w:val="0"/>
      <w:marTop w:val="0"/>
      <w:marBottom w:val="0"/>
      <w:divBdr>
        <w:top w:val="none" w:sz="0" w:space="0" w:color="auto"/>
        <w:left w:val="none" w:sz="0" w:space="0" w:color="auto"/>
        <w:bottom w:val="none" w:sz="0" w:space="0" w:color="auto"/>
        <w:right w:val="none" w:sz="0" w:space="0" w:color="auto"/>
      </w:divBdr>
    </w:div>
    <w:div w:id="254552927">
      <w:bodyDiv w:val="1"/>
      <w:marLeft w:val="0"/>
      <w:marRight w:val="0"/>
      <w:marTop w:val="0"/>
      <w:marBottom w:val="0"/>
      <w:divBdr>
        <w:top w:val="none" w:sz="0" w:space="0" w:color="auto"/>
        <w:left w:val="none" w:sz="0" w:space="0" w:color="auto"/>
        <w:bottom w:val="none" w:sz="0" w:space="0" w:color="auto"/>
        <w:right w:val="none" w:sz="0" w:space="0" w:color="auto"/>
      </w:divBdr>
    </w:div>
    <w:div w:id="288703949">
      <w:bodyDiv w:val="1"/>
      <w:marLeft w:val="0"/>
      <w:marRight w:val="0"/>
      <w:marTop w:val="0"/>
      <w:marBottom w:val="0"/>
      <w:divBdr>
        <w:top w:val="none" w:sz="0" w:space="0" w:color="auto"/>
        <w:left w:val="none" w:sz="0" w:space="0" w:color="auto"/>
        <w:bottom w:val="none" w:sz="0" w:space="0" w:color="auto"/>
        <w:right w:val="none" w:sz="0" w:space="0" w:color="auto"/>
      </w:divBdr>
    </w:div>
    <w:div w:id="304314154">
      <w:bodyDiv w:val="1"/>
      <w:marLeft w:val="0"/>
      <w:marRight w:val="0"/>
      <w:marTop w:val="0"/>
      <w:marBottom w:val="0"/>
      <w:divBdr>
        <w:top w:val="none" w:sz="0" w:space="0" w:color="auto"/>
        <w:left w:val="none" w:sz="0" w:space="0" w:color="auto"/>
        <w:bottom w:val="none" w:sz="0" w:space="0" w:color="auto"/>
        <w:right w:val="none" w:sz="0" w:space="0" w:color="auto"/>
      </w:divBdr>
    </w:div>
    <w:div w:id="397099791">
      <w:bodyDiv w:val="1"/>
      <w:marLeft w:val="0"/>
      <w:marRight w:val="0"/>
      <w:marTop w:val="0"/>
      <w:marBottom w:val="0"/>
      <w:divBdr>
        <w:top w:val="none" w:sz="0" w:space="0" w:color="auto"/>
        <w:left w:val="none" w:sz="0" w:space="0" w:color="auto"/>
        <w:bottom w:val="none" w:sz="0" w:space="0" w:color="auto"/>
        <w:right w:val="none" w:sz="0" w:space="0" w:color="auto"/>
      </w:divBdr>
    </w:div>
    <w:div w:id="494416798">
      <w:bodyDiv w:val="1"/>
      <w:marLeft w:val="0"/>
      <w:marRight w:val="0"/>
      <w:marTop w:val="0"/>
      <w:marBottom w:val="0"/>
      <w:divBdr>
        <w:top w:val="none" w:sz="0" w:space="0" w:color="auto"/>
        <w:left w:val="none" w:sz="0" w:space="0" w:color="auto"/>
        <w:bottom w:val="none" w:sz="0" w:space="0" w:color="auto"/>
        <w:right w:val="none" w:sz="0" w:space="0" w:color="auto"/>
      </w:divBdr>
    </w:div>
    <w:div w:id="535041375">
      <w:bodyDiv w:val="1"/>
      <w:marLeft w:val="0"/>
      <w:marRight w:val="0"/>
      <w:marTop w:val="0"/>
      <w:marBottom w:val="0"/>
      <w:divBdr>
        <w:top w:val="none" w:sz="0" w:space="0" w:color="auto"/>
        <w:left w:val="none" w:sz="0" w:space="0" w:color="auto"/>
        <w:bottom w:val="none" w:sz="0" w:space="0" w:color="auto"/>
        <w:right w:val="none" w:sz="0" w:space="0" w:color="auto"/>
      </w:divBdr>
    </w:div>
    <w:div w:id="655308172">
      <w:bodyDiv w:val="1"/>
      <w:marLeft w:val="0"/>
      <w:marRight w:val="0"/>
      <w:marTop w:val="0"/>
      <w:marBottom w:val="0"/>
      <w:divBdr>
        <w:top w:val="none" w:sz="0" w:space="0" w:color="auto"/>
        <w:left w:val="none" w:sz="0" w:space="0" w:color="auto"/>
        <w:bottom w:val="none" w:sz="0" w:space="0" w:color="auto"/>
        <w:right w:val="none" w:sz="0" w:space="0" w:color="auto"/>
      </w:divBdr>
    </w:div>
    <w:div w:id="740832518">
      <w:bodyDiv w:val="1"/>
      <w:marLeft w:val="0"/>
      <w:marRight w:val="0"/>
      <w:marTop w:val="0"/>
      <w:marBottom w:val="0"/>
      <w:divBdr>
        <w:top w:val="none" w:sz="0" w:space="0" w:color="auto"/>
        <w:left w:val="none" w:sz="0" w:space="0" w:color="auto"/>
        <w:bottom w:val="none" w:sz="0" w:space="0" w:color="auto"/>
        <w:right w:val="none" w:sz="0" w:space="0" w:color="auto"/>
      </w:divBdr>
    </w:div>
    <w:div w:id="783498536">
      <w:bodyDiv w:val="1"/>
      <w:marLeft w:val="0"/>
      <w:marRight w:val="0"/>
      <w:marTop w:val="0"/>
      <w:marBottom w:val="0"/>
      <w:divBdr>
        <w:top w:val="none" w:sz="0" w:space="0" w:color="auto"/>
        <w:left w:val="none" w:sz="0" w:space="0" w:color="auto"/>
        <w:bottom w:val="none" w:sz="0" w:space="0" w:color="auto"/>
        <w:right w:val="none" w:sz="0" w:space="0" w:color="auto"/>
      </w:divBdr>
    </w:div>
    <w:div w:id="824248652">
      <w:bodyDiv w:val="1"/>
      <w:marLeft w:val="0"/>
      <w:marRight w:val="0"/>
      <w:marTop w:val="0"/>
      <w:marBottom w:val="0"/>
      <w:divBdr>
        <w:top w:val="none" w:sz="0" w:space="0" w:color="auto"/>
        <w:left w:val="none" w:sz="0" w:space="0" w:color="auto"/>
        <w:bottom w:val="none" w:sz="0" w:space="0" w:color="auto"/>
        <w:right w:val="none" w:sz="0" w:space="0" w:color="auto"/>
      </w:divBdr>
    </w:div>
    <w:div w:id="849366855">
      <w:bodyDiv w:val="1"/>
      <w:marLeft w:val="0"/>
      <w:marRight w:val="0"/>
      <w:marTop w:val="0"/>
      <w:marBottom w:val="0"/>
      <w:divBdr>
        <w:top w:val="none" w:sz="0" w:space="0" w:color="auto"/>
        <w:left w:val="none" w:sz="0" w:space="0" w:color="auto"/>
        <w:bottom w:val="none" w:sz="0" w:space="0" w:color="auto"/>
        <w:right w:val="none" w:sz="0" w:space="0" w:color="auto"/>
      </w:divBdr>
    </w:div>
    <w:div w:id="1039208642">
      <w:bodyDiv w:val="1"/>
      <w:marLeft w:val="0"/>
      <w:marRight w:val="0"/>
      <w:marTop w:val="0"/>
      <w:marBottom w:val="0"/>
      <w:divBdr>
        <w:top w:val="none" w:sz="0" w:space="0" w:color="auto"/>
        <w:left w:val="none" w:sz="0" w:space="0" w:color="auto"/>
        <w:bottom w:val="none" w:sz="0" w:space="0" w:color="auto"/>
        <w:right w:val="none" w:sz="0" w:space="0" w:color="auto"/>
      </w:divBdr>
    </w:div>
    <w:div w:id="1119839887">
      <w:bodyDiv w:val="1"/>
      <w:marLeft w:val="0"/>
      <w:marRight w:val="0"/>
      <w:marTop w:val="0"/>
      <w:marBottom w:val="0"/>
      <w:divBdr>
        <w:top w:val="none" w:sz="0" w:space="0" w:color="auto"/>
        <w:left w:val="none" w:sz="0" w:space="0" w:color="auto"/>
        <w:bottom w:val="none" w:sz="0" w:space="0" w:color="auto"/>
        <w:right w:val="none" w:sz="0" w:space="0" w:color="auto"/>
      </w:divBdr>
    </w:div>
    <w:div w:id="1123501579">
      <w:bodyDiv w:val="1"/>
      <w:marLeft w:val="0"/>
      <w:marRight w:val="0"/>
      <w:marTop w:val="0"/>
      <w:marBottom w:val="0"/>
      <w:divBdr>
        <w:top w:val="none" w:sz="0" w:space="0" w:color="auto"/>
        <w:left w:val="none" w:sz="0" w:space="0" w:color="auto"/>
        <w:bottom w:val="none" w:sz="0" w:space="0" w:color="auto"/>
        <w:right w:val="none" w:sz="0" w:space="0" w:color="auto"/>
      </w:divBdr>
    </w:div>
    <w:div w:id="1129397055">
      <w:bodyDiv w:val="1"/>
      <w:marLeft w:val="0"/>
      <w:marRight w:val="0"/>
      <w:marTop w:val="0"/>
      <w:marBottom w:val="0"/>
      <w:divBdr>
        <w:top w:val="none" w:sz="0" w:space="0" w:color="auto"/>
        <w:left w:val="none" w:sz="0" w:space="0" w:color="auto"/>
        <w:bottom w:val="none" w:sz="0" w:space="0" w:color="auto"/>
        <w:right w:val="none" w:sz="0" w:space="0" w:color="auto"/>
      </w:divBdr>
    </w:div>
    <w:div w:id="1228690271">
      <w:bodyDiv w:val="1"/>
      <w:marLeft w:val="0"/>
      <w:marRight w:val="0"/>
      <w:marTop w:val="0"/>
      <w:marBottom w:val="0"/>
      <w:divBdr>
        <w:top w:val="none" w:sz="0" w:space="0" w:color="auto"/>
        <w:left w:val="none" w:sz="0" w:space="0" w:color="auto"/>
        <w:bottom w:val="none" w:sz="0" w:space="0" w:color="auto"/>
        <w:right w:val="none" w:sz="0" w:space="0" w:color="auto"/>
      </w:divBdr>
    </w:div>
    <w:div w:id="1384795824">
      <w:bodyDiv w:val="1"/>
      <w:marLeft w:val="0"/>
      <w:marRight w:val="0"/>
      <w:marTop w:val="0"/>
      <w:marBottom w:val="0"/>
      <w:divBdr>
        <w:top w:val="none" w:sz="0" w:space="0" w:color="auto"/>
        <w:left w:val="none" w:sz="0" w:space="0" w:color="auto"/>
        <w:bottom w:val="none" w:sz="0" w:space="0" w:color="auto"/>
        <w:right w:val="none" w:sz="0" w:space="0" w:color="auto"/>
      </w:divBdr>
    </w:div>
    <w:div w:id="1392384559">
      <w:bodyDiv w:val="1"/>
      <w:marLeft w:val="0"/>
      <w:marRight w:val="0"/>
      <w:marTop w:val="0"/>
      <w:marBottom w:val="0"/>
      <w:divBdr>
        <w:top w:val="none" w:sz="0" w:space="0" w:color="auto"/>
        <w:left w:val="none" w:sz="0" w:space="0" w:color="auto"/>
        <w:bottom w:val="none" w:sz="0" w:space="0" w:color="auto"/>
        <w:right w:val="none" w:sz="0" w:space="0" w:color="auto"/>
      </w:divBdr>
    </w:div>
    <w:div w:id="1430813743">
      <w:bodyDiv w:val="1"/>
      <w:marLeft w:val="0"/>
      <w:marRight w:val="0"/>
      <w:marTop w:val="0"/>
      <w:marBottom w:val="0"/>
      <w:divBdr>
        <w:top w:val="none" w:sz="0" w:space="0" w:color="auto"/>
        <w:left w:val="none" w:sz="0" w:space="0" w:color="auto"/>
        <w:bottom w:val="none" w:sz="0" w:space="0" w:color="auto"/>
        <w:right w:val="none" w:sz="0" w:space="0" w:color="auto"/>
      </w:divBdr>
    </w:div>
    <w:div w:id="1522087801">
      <w:bodyDiv w:val="1"/>
      <w:marLeft w:val="0"/>
      <w:marRight w:val="0"/>
      <w:marTop w:val="0"/>
      <w:marBottom w:val="0"/>
      <w:divBdr>
        <w:top w:val="none" w:sz="0" w:space="0" w:color="auto"/>
        <w:left w:val="none" w:sz="0" w:space="0" w:color="auto"/>
        <w:bottom w:val="none" w:sz="0" w:space="0" w:color="auto"/>
        <w:right w:val="none" w:sz="0" w:space="0" w:color="auto"/>
      </w:divBdr>
    </w:div>
    <w:div w:id="1590307253">
      <w:bodyDiv w:val="1"/>
      <w:marLeft w:val="0"/>
      <w:marRight w:val="0"/>
      <w:marTop w:val="0"/>
      <w:marBottom w:val="0"/>
      <w:divBdr>
        <w:top w:val="none" w:sz="0" w:space="0" w:color="auto"/>
        <w:left w:val="none" w:sz="0" w:space="0" w:color="auto"/>
        <w:bottom w:val="none" w:sz="0" w:space="0" w:color="auto"/>
        <w:right w:val="none" w:sz="0" w:space="0" w:color="auto"/>
      </w:divBdr>
    </w:div>
    <w:div w:id="1676373920">
      <w:bodyDiv w:val="1"/>
      <w:marLeft w:val="0"/>
      <w:marRight w:val="0"/>
      <w:marTop w:val="0"/>
      <w:marBottom w:val="0"/>
      <w:divBdr>
        <w:top w:val="none" w:sz="0" w:space="0" w:color="auto"/>
        <w:left w:val="none" w:sz="0" w:space="0" w:color="auto"/>
        <w:bottom w:val="none" w:sz="0" w:space="0" w:color="auto"/>
        <w:right w:val="none" w:sz="0" w:space="0" w:color="auto"/>
      </w:divBdr>
    </w:div>
    <w:div w:id="1811942167">
      <w:bodyDiv w:val="1"/>
      <w:marLeft w:val="0"/>
      <w:marRight w:val="0"/>
      <w:marTop w:val="0"/>
      <w:marBottom w:val="0"/>
      <w:divBdr>
        <w:top w:val="none" w:sz="0" w:space="0" w:color="auto"/>
        <w:left w:val="none" w:sz="0" w:space="0" w:color="auto"/>
        <w:bottom w:val="none" w:sz="0" w:space="0" w:color="auto"/>
        <w:right w:val="none" w:sz="0" w:space="0" w:color="auto"/>
      </w:divBdr>
    </w:div>
    <w:div w:id="209416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oleObject" Target="embeddings/oleObject14.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6.wmf"/><Relationship Id="rId33" Type="http://schemas.openxmlformats.org/officeDocument/2006/relationships/oleObject" Target="embeddings/oleObject13.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4.wmf"/><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oleObject" Target="embeddings/oleObject12.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5.bin"/><Relationship Id="rId31"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4" ma:contentTypeDescription="Create a new document." ma:contentTypeScope="" ma:versionID="bf7ec3f27e7cbbe199d212a170c3f7e6">
  <xsd:schema xmlns:xsd="http://www.w3.org/2001/XMLSchema" xmlns:xs="http://www.w3.org/2001/XMLSchema" xmlns:p="http://schemas.microsoft.com/office/2006/metadata/properties" xmlns:ns2="71c5aaf6-e6ce-465b-b873-5148d2a4c105" xmlns:ns3="6d0092ff-228e-48cb-9ef6-dbafe0d3bded" targetNamespace="http://schemas.microsoft.com/office/2006/metadata/properties" ma:root="true" ma:fieldsID="da980c2de5717338c192db6ac65f5a07" ns2:_="" ns3:_="">
    <xsd:import namespace="71c5aaf6-e6ce-465b-b873-5148d2a4c105"/>
    <xsd:import namespace="6d0092ff-228e-48cb-9ef6-dbafe0d3bde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5AIRPNAIUNRU-1774131100-775</_dlc_DocId>
    <_dlc_DocIdUrl xmlns="71c5aaf6-e6ce-465b-b873-5148d2a4c105">
      <Url>https://nokia.sharepoint.com/sites/c5g/projects/nas/_layouts/15/DocIdRedir.aspx?ID=5AIRPNAIUNRU-1774131100-775</Url>
      <Description>5AIRPNAIUNRU-1774131100-775</Description>
    </_dlc_DocIdUrl>
    <HideFromDelve xmlns="71c5aaf6-e6ce-465b-b873-5148d2a4c105">false</HideFromDelve>
  </documentManagement>
</p:properties>
</file>

<file path=customXml/itemProps1.xml><?xml version="1.0" encoding="utf-8"?>
<ds:datastoreItem xmlns:ds="http://schemas.openxmlformats.org/officeDocument/2006/customXml" ds:itemID="{5220CDCA-E17B-4B3B-9A3B-31D3AD7B56E4}">
  <ds:schemaRefs>
    <ds:schemaRef ds:uri="http://schemas.microsoft.com/sharepoint/v3/contenttype/forms"/>
  </ds:schemaRefs>
</ds:datastoreItem>
</file>

<file path=customXml/itemProps2.xml><?xml version="1.0" encoding="utf-8"?>
<ds:datastoreItem xmlns:ds="http://schemas.openxmlformats.org/officeDocument/2006/customXml" ds:itemID="{7695B4F2-0050-4A70-B55B-C11885778BF8}">
  <ds:schemaRefs>
    <ds:schemaRef ds:uri="http://schemas.microsoft.com/sharepoint/events"/>
  </ds:schemaRefs>
</ds:datastoreItem>
</file>

<file path=customXml/itemProps3.xml><?xml version="1.0" encoding="utf-8"?>
<ds:datastoreItem xmlns:ds="http://schemas.openxmlformats.org/officeDocument/2006/customXml" ds:itemID="{BD8843FA-60D6-49FF-871E-A3BED9B237B9}">
  <ds:schemaRefs>
    <ds:schemaRef ds:uri="Microsoft.SharePoint.Taxonomy.ContentTypeSync"/>
  </ds:schemaRefs>
</ds:datastoreItem>
</file>

<file path=customXml/itemProps4.xml><?xml version="1.0" encoding="utf-8"?>
<ds:datastoreItem xmlns:ds="http://schemas.openxmlformats.org/officeDocument/2006/customXml" ds:itemID="{9350030F-1450-4333-A3E7-2B940796C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674330-08E0-4378-A21C-AD69F93239C4}">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779</TotalTime>
  <Pages>4</Pages>
  <Words>1214</Words>
  <Characters>6683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7882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40</cp:revision>
  <dcterms:created xsi:type="dcterms:W3CDTF">2020-01-17T12:29:00Z</dcterms:created>
  <dcterms:modified xsi:type="dcterms:W3CDTF">2020-02-14T12:07:00Z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906bb3d9-8e26-45db-b1bc-501ab85f208e</vt:lpwstr>
  </property>
  <property fmtid="{D5CDD505-2E9C-101B-9397-08002B2CF9AE}" pid="4" name="MSIP_Label_b1aa2129-79ec-42c0-bfac-e5b7a0374572_Enabled">
    <vt:lpwstr>True</vt:lpwstr>
  </property>
  <property fmtid="{D5CDD505-2E9C-101B-9397-08002B2CF9AE}" pid="5" name="MSIP_Label_b1aa2129-79ec-42c0-bfac-e5b7a0374572_SiteId">
    <vt:lpwstr>5d471751-9675-428d-917b-70f44f9630b0</vt:lpwstr>
  </property>
  <property fmtid="{D5CDD505-2E9C-101B-9397-08002B2CF9AE}" pid="6" name="MSIP_Label_b1aa2129-79ec-42c0-bfac-e5b7a0374572_Owner">
    <vt:lpwstr>guillaume.decarreau@nokia-bell-labs.com</vt:lpwstr>
  </property>
  <property fmtid="{D5CDD505-2E9C-101B-9397-08002B2CF9AE}" pid="7" name="MSIP_Label_b1aa2129-79ec-42c0-bfac-e5b7a0374572_SetDate">
    <vt:lpwstr>2019-11-08T09:51:37.8886320Z</vt:lpwstr>
  </property>
  <property fmtid="{D5CDD505-2E9C-101B-9397-08002B2CF9AE}" pid="8" name="MSIP_Label_b1aa2129-79ec-42c0-bfac-e5b7a0374572_Name">
    <vt:lpwstr>Public</vt:lpwstr>
  </property>
  <property fmtid="{D5CDD505-2E9C-101B-9397-08002B2CF9AE}" pid="9" name="MSIP_Label_b1aa2129-79ec-42c0-bfac-e5b7a0374572_Application">
    <vt:lpwstr>Microsoft Azure Information Protection</vt:lpwstr>
  </property>
  <property fmtid="{D5CDD505-2E9C-101B-9397-08002B2CF9AE}" pid="10" name="MSIP_Label_b1aa2129-79ec-42c0-bfac-e5b7a0374572_ActionId">
    <vt:lpwstr>caba1832-3507-42f7-8ffc-56eeab9b35fb</vt:lpwstr>
  </property>
  <property fmtid="{D5CDD505-2E9C-101B-9397-08002B2CF9AE}" pid="11" name="MSIP_Label_b1aa2129-79ec-42c0-bfac-e5b7a0374572_Extended_MSFT_Method">
    <vt:lpwstr>Manual</vt:lpwstr>
  </property>
  <property fmtid="{D5CDD505-2E9C-101B-9397-08002B2CF9AE}" pid="12" name="Sensitivity">
    <vt:lpwstr>Public</vt:lpwstr>
  </property>
</Properties>
</file>